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DD73" w14:textId="77777777" w:rsidR="00CB0BB1" w:rsidRPr="00275625" w:rsidRDefault="00CB0BB1" w:rsidP="00CB0BB1">
      <w:pPr>
        <w:pStyle w:val="Kopfzeile"/>
        <w:rPr>
          <w:rFonts w:asciiTheme="majorHAnsi" w:hAnsiTheme="majorHAnsi" w:cstheme="majorHAnsi"/>
          <w:b/>
          <w:color w:val="808080"/>
        </w:rPr>
      </w:pPr>
      <w:r w:rsidRPr="00275625">
        <w:rPr>
          <w:rFonts w:asciiTheme="majorHAnsi" w:hAnsiTheme="majorHAnsi" w:cstheme="majorHAnsi"/>
          <w:b/>
          <w:color w:val="808080"/>
        </w:rPr>
        <w:t>PRESSEINFORMATION</w:t>
      </w:r>
    </w:p>
    <w:p w14:paraId="29126822" w14:textId="167F6498" w:rsidR="00CB0BB1" w:rsidRPr="00275625" w:rsidRDefault="00CB0BB1" w:rsidP="00CB0BB1">
      <w:pPr>
        <w:pStyle w:val="Kopfzeile"/>
        <w:spacing w:before="20"/>
        <w:rPr>
          <w:rFonts w:asciiTheme="majorHAnsi" w:hAnsiTheme="majorHAnsi" w:cstheme="majorHAnsi"/>
          <w:b/>
          <w:color w:val="808080"/>
          <w:sz w:val="20"/>
          <w:szCs w:val="20"/>
        </w:rPr>
      </w:pPr>
      <w:r w:rsidRPr="00275625">
        <w:rPr>
          <w:rFonts w:asciiTheme="majorHAnsi" w:hAnsiTheme="majorHAnsi" w:cstheme="majorHAnsi"/>
          <w:b/>
          <w:color w:val="808080"/>
          <w:sz w:val="20"/>
          <w:szCs w:val="20"/>
        </w:rPr>
        <w:t xml:space="preserve">HALLEIN, </w:t>
      </w:r>
      <w:r w:rsidR="000D798A">
        <w:rPr>
          <w:rFonts w:asciiTheme="majorHAnsi" w:hAnsiTheme="majorHAnsi" w:cstheme="majorHAnsi"/>
          <w:b/>
          <w:color w:val="808080"/>
          <w:sz w:val="20"/>
          <w:szCs w:val="20"/>
        </w:rPr>
        <w:t>Mai</w:t>
      </w:r>
      <w:r w:rsidRPr="00275625">
        <w:rPr>
          <w:rFonts w:asciiTheme="majorHAnsi" w:hAnsiTheme="majorHAnsi" w:cstheme="majorHAnsi"/>
          <w:b/>
          <w:color w:val="808080"/>
          <w:sz w:val="20"/>
          <w:szCs w:val="20"/>
        </w:rPr>
        <w:t xml:space="preserve"> 2025</w:t>
      </w:r>
    </w:p>
    <w:p w14:paraId="70305F8A" w14:textId="77777777" w:rsidR="00CB0BB1" w:rsidRDefault="00CB0BB1" w:rsidP="002E3F13">
      <w:pPr>
        <w:rPr>
          <w:rFonts w:ascii="Arial" w:eastAsia="Times New Roman" w:hAnsi="Arial" w:cs="Arial"/>
          <w:b/>
          <w:bCs/>
          <w:color w:val="000000" w:themeColor="text1"/>
          <w:sz w:val="36"/>
          <w:szCs w:val="36"/>
          <w:lang w:eastAsia="de-DE"/>
        </w:rPr>
      </w:pPr>
    </w:p>
    <w:p w14:paraId="592AA960" w14:textId="77777777" w:rsidR="004F3A50" w:rsidRDefault="004F3A50" w:rsidP="002E3F13">
      <w:pPr>
        <w:rPr>
          <w:rFonts w:ascii="Arial" w:eastAsia="Times New Roman" w:hAnsi="Arial" w:cs="Arial"/>
          <w:b/>
          <w:bCs/>
          <w:color w:val="000000" w:themeColor="text1"/>
          <w:sz w:val="36"/>
          <w:szCs w:val="36"/>
          <w:lang w:eastAsia="de-DE"/>
        </w:rPr>
      </w:pPr>
    </w:p>
    <w:p w14:paraId="3B52E020" w14:textId="7FA65859" w:rsidR="00DE3372" w:rsidRPr="004F3A50" w:rsidRDefault="00A52905" w:rsidP="004F3A50">
      <w:pPr>
        <w:spacing w:line="259" w:lineRule="auto"/>
        <w:rPr>
          <w:rFonts w:ascii="Arial" w:eastAsia="Times New Roman" w:hAnsi="Arial" w:cs="Arial"/>
          <w:b/>
          <w:bCs/>
          <w:color w:val="000000" w:themeColor="text1"/>
          <w:sz w:val="36"/>
          <w:szCs w:val="36"/>
          <w:lang w:eastAsia="de-DE"/>
        </w:rPr>
      </w:pPr>
      <w:r>
        <w:rPr>
          <w:rFonts w:ascii="Arial" w:eastAsia="Times New Roman" w:hAnsi="Arial" w:cs="Arial"/>
          <w:b/>
          <w:bCs/>
          <w:color w:val="000000" w:themeColor="text1"/>
          <w:sz w:val="36"/>
          <w:szCs w:val="36"/>
          <w:lang w:eastAsia="de-DE"/>
        </w:rPr>
        <w:t>Positive Geschäftsentwicklung</w:t>
      </w:r>
      <w:r w:rsidR="0018160F">
        <w:rPr>
          <w:rFonts w:ascii="Arial" w:eastAsia="Times New Roman" w:hAnsi="Arial" w:cs="Arial"/>
          <w:b/>
          <w:bCs/>
          <w:color w:val="000000" w:themeColor="text1"/>
          <w:sz w:val="36"/>
          <w:szCs w:val="36"/>
          <w:lang w:eastAsia="de-DE"/>
        </w:rPr>
        <w:t xml:space="preserve"> bei EMCO: </w:t>
      </w:r>
      <w:r w:rsidR="004F482B">
        <w:rPr>
          <w:rFonts w:ascii="Arial" w:eastAsia="Times New Roman" w:hAnsi="Arial" w:cs="Arial"/>
          <w:b/>
          <w:bCs/>
          <w:color w:val="000000" w:themeColor="text1"/>
          <w:sz w:val="36"/>
          <w:szCs w:val="36"/>
          <w:lang w:eastAsia="de-DE"/>
        </w:rPr>
        <w:t>Restrukturierung</w:t>
      </w:r>
      <w:r>
        <w:rPr>
          <w:rFonts w:ascii="Arial" w:eastAsia="Times New Roman" w:hAnsi="Arial" w:cs="Arial"/>
          <w:b/>
          <w:bCs/>
          <w:color w:val="000000" w:themeColor="text1"/>
          <w:sz w:val="36"/>
          <w:szCs w:val="36"/>
          <w:lang w:eastAsia="de-DE"/>
        </w:rPr>
        <w:t xml:space="preserve"> </w:t>
      </w:r>
      <w:r w:rsidR="0018160F">
        <w:rPr>
          <w:rFonts w:ascii="Arial" w:eastAsia="Times New Roman" w:hAnsi="Arial" w:cs="Arial"/>
          <w:b/>
          <w:bCs/>
          <w:color w:val="000000" w:themeColor="text1"/>
          <w:sz w:val="36"/>
          <w:szCs w:val="36"/>
          <w:lang w:eastAsia="de-DE"/>
        </w:rPr>
        <w:t>zeigt erste Erfolge</w:t>
      </w:r>
    </w:p>
    <w:p w14:paraId="714BF697" w14:textId="77777777" w:rsidR="00DE3372" w:rsidRPr="00275625" w:rsidRDefault="00DE3372" w:rsidP="002E3F13">
      <w:pPr>
        <w:rPr>
          <w:rFonts w:asciiTheme="majorHAnsi" w:eastAsia="Times New Roman" w:hAnsiTheme="majorHAnsi" w:cstheme="majorHAnsi"/>
          <w:b/>
          <w:bCs/>
          <w:color w:val="000000" w:themeColor="text1"/>
          <w:sz w:val="28"/>
          <w:szCs w:val="28"/>
          <w:lang w:eastAsia="de-DE"/>
        </w:rPr>
      </w:pPr>
    </w:p>
    <w:p w14:paraId="2DB4C653" w14:textId="30BD9A65" w:rsidR="00207B7C" w:rsidRPr="004F3A50" w:rsidRDefault="00A52905" w:rsidP="004F3A50">
      <w:pPr>
        <w:pStyle w:val="InternormPTTitel"/>
        <w:pBdr>
          <w:bottom w:val="single" w:sz="4" w:space="1" w:color="auto"/>
        </w:pBdr>
        <w:spacing w:line="259" w:lineRule="auto"/>
        <w:jc w:val="both"/>
        <w:rPr>
          <w:rFonts w:cs="Arial"/>
          <w:bCs/>
          <w:color w:val="000000"/>
          <w:sz w:val="24"/>
          <w:szCs w:val="24"/>
        </w:rPr>
      </w:pPr>
      <w:r>
        <w:rPr>
          <w:rFonts w:cs="Arial"/>
          <w:sz w:val="24"/>
          <w:szCs w:val="24"/>
        </w:rPr>
        <w:t xml:space="preserve">Geschäftsführung und Eigentümervertreter </w:t>
      </w:r>
      <w:r w:rsidR="008C37D1">
        <w:rPr>
          <w:rFonts w:cs="Arial"/>
          <w:sz w:val="24"/>
          <w:szCs w:val="24"/>
        </w:rPr>
        <w:t>des Werkzeug</w:t>
      </w:r>
      <w:r w:rsidR="00095257">
        <w:rPr>
          <w:rFonts w:cs="Arial"/>
          <w:sz w:val="24"/>
          <w:szCs w:val="24"/>
        </w:rPr>
        <w:t>maschinen</w:t>
      </w:r>
      <w:r w:rsidR="008C37D1">
        <w:rPr>
          <w:rFonts w:cs="Arial"/>
          <w:sz w:val="24"/>
          <w:szCs w:val="24"/>
        </w:rPr>
        <w:t>herstellers</w:t>
      </w:r>
      <w:r>
        <w:rPr>
          <w:rFonts w:cs="Arial"/>
          <w:sz w:val="24"/>
          <w:szCs w:val="24"/>
        </w:rPr>
        <w:t xml:space="preserve"> EMCO</w:t>
      </w:r>
      <w:r w:rsidR="000D798A">
        <w:rPr>
          <w:rFonts w:cs="Arial"/>
          <w:sz w:val="24"/>
          <w:szCs w:val="24"/>
        </w:rPr>
        <w:t xml:space="preserve"> </w:t>
      </w:r>
      <w:r>
        <w:rPr>
          <w:rFonts w:cs="Arial"/>
          <w:sz w:val="24"/>
          <w:szCs w:val="24"/>
        </w:rPr>
        <w:t>ziehen nach der ersten Phase des Restr</w:t>
      </w:r>
      <w:r w:rsidR="005B2867">
        <w:rPr>
          <w:rFonts w:cs="Arial"/>
          <w:sz w:val="24"/>
          <w:szCs w:val="24"/>
        </w:rPr>
        <w:t>u</w:t>
      </w:r>
      <w:r>
        <w:rPr>
          <w:rFonts w:cs="Arial"/>
          <w:sz w:val="24"/>
          <w:szCs w:val="24"/>
        </w:rPr>
        <w:t xml:space="preserve">kturierungsprozesses eine zufriedene Zwischenbilanz. Die Auftragslage hat sich spürbar verbessert und auch die Maßnahmen zur Effizienzsteigerung </w:t>
      </w:r>
      <w:r w:rsidR="0018160F">
        <w:rPr>
          <w:rFonts w:cs="Arial"/>
          <w:sz w:val="24"/>
          <w:szCs w:val="24"/>
        </w:rPr>
        <w:t>tragen Früchte</w:t>
      </w:r>
      <w:r>
        <w:rPr>
          <w:rFonts w:cs="Arial"/>
          <w:sz w:val="24"/>
          <w:szCs w:val="24"/>
        </w:rPr>
        <w:t>. Durch</w:t>
      </w:r>
      <w:r w:rsidR="008D1B97">
        <w:rPr>
          <w:rFonts w:cs="Arial"/>
          <w:sz w:val="24"/>
          <w:szCs w:val="24"/>
        </w:rPr>
        <w:t xml:space="preserve"> die Erschließung neuer Produktionsfelder und Märkte will man das Halleiner Traditionsunternehmen dauerhaft in die Gewinnzone zurückführen.</w:t>
      </w:r>
    </w:p>
    <w:p w14:paraId="3A995A46" w14:textId="77777777" w:rsidR="00DE3372" w:rsidRPr="00275625" w:rsidRDefault="00DE3372" w:rsidP="004F3A50">
      <w:pPr>
        <w:pStyle w:val="InternormPTLead"/>
        <w:spacing w:after="0" w:line="259" w:lineRule="auto"/>
        <w:jc w:val="both"/>
        <w:rPr>
          <w:rFonts w:asciiTheme="majorHAnsi" w:hAnsiTheme="majorHAnsi" w:cstheme="majorHAnsi"/>
        </w:rPr>
      </w:pPr>
    </w:p>
    <w:p w14:paraId="1E4A8F45" w14:textId="7B57E437" w:rsidR="007E286B" w:rsidRPr="004F3A50" w:rsidRDefault="000D798A" w:rsidP="004F3A50">
      <w:pPr>
        <w:pStyle w:val="InternormPTLead"/>
        <w:spacing w:after="0" w:line="259" w:lineRule="auto"/>
        <w:jc w:val="both"/>
        <w:rPr>
          <w:rFonts w:cs="Arial"/>
          <w:sz w:val="24"/>
          <w:szCs w:val="24"/>
        </w:rPr>
      </w:pPr>
      <w:r>
        <w:rPr>
          <w:rFonts w:cs="Arial"/>
          <w:sz w:val="24"/>
          <w:szCs w:val="24"/>
        </w:rPr>
        <w:t>A</w:t>
      </w:r>
      <w:r w:rsidR="002651FD">
        <w:rPr>
          <w:rFonts w:cs="Arial"/>
          <w:sz w:val="24"/>
          <w:szCs w:val="24"/>
        </w:rPr>
        <w:t>uftragslage bis zu 15 Prozent über Vorjahresniveau</w:t>
      </w:r>
    </w:p>
    <w:p w14:paraId="6143D34E" w14:textId="348B1B2B" w:rsidR="008B66FF" w:rsidRDefault="000D798A" w:rsidP="004F3A50">
      <w:pPr>
        <w:pStyle w:val="InternormPTLead"/>
        <w:spacing w:after="0" w:line="259" w:lineRule="auto"/>
        <w:jc w:val="both"/>
        <w:rPr>
          <w:rFonts w:cs="Arial"/>
          <w:b w:val="0"/>
          <w:bCs/>
        </w:rPr>
      </w:pPr>
      <w:r>
        <w:rPr>
          <w:rFonts w:cs="Arial"/>
          <w:b w:val="0"/>
          <w:bCs/>
        </w:rPr>
        <w:t>A</w:t>
      </w:r>
      <w:r w:rsidR="00B11708">
        <w:rPr>
          <w:rFonts w:cs="Arial"/>
          <w:b w:val="0"/>
          <w:bCs/>
        </w:rPr>
        <w:t>ktuelle Zahlen belegen d</w:t>
      </w:r>
      <w:r w:rsidR="00890763">
        <w:rPr>
          <w:rFonts w:cs="Arial"/>
          <w:b w:val="0"/>
          <w:bCs/>
        </w:rPr>
        <w:t>ie positive Entwicklung</w:t>
      </w:r>
      <w:r w:rsidR="00B11708">
        <w:rPr>
          <w:rFonts w:cs="Arial"/>
          <w:b w:val="0"/>
          <w:bCs/>
        </w:rPr>
        <w:t xml:space="preserve"> der EMCO GmbH. Der Auftragsbestand liegt 10 bis 15 Prozent über dem Vorjahresniveau und klar über den Budgetzielen für 2025.</w:t>
      </w:r>
      <w:r w:rsidR="00890763">
        <w:rPr>
          <w:rFonts w:cs="Arial"/>
          <w:b w:val="0"/>
          <w:bCs/>
        </w:rPr>
        <w:t xml:space="preserve"> Damit der Aufwärtstrend anhält, wird</w:t>
      </w:r>
      <w:r w:rsidR="0018160F">
        <w:rPr>
          <w:rFonts w:cs="Arial"/>
          <w:b w:val="0"/>
          <w:bCs/>
        </w:rPr>
        <w:t xml:space="preserve"> weiterhin</w:t>
      </w:r>
      <w:r w:rsidR="00890763">
        <w:rPr>
          <w:rFonts w:cs="Arial"/>
          <w:b w:val="0"/>
          <w:bCs/>
        </w:rPr>
        <w:t xml:space="preserve"> intensiv an der </w:t>
      </w:r>
      <w:r w:rsidR="008B66FF">
        <w:rPr>
          <w:rFonts w:cs="Arial"/>
          <w:b w:val="0"/>
          <w:bCs/>
        </w:rPr>
        <w:t xml:space="preserve">Senkung </w:t>
      </w:r>
      <w:r w:rsidR="00890763">
        <w:rPr>
          <w:rFonts w:cs="Arial"/>
          <w:b w:val="0"/>
          <w:bCs/>
        </w:rPr>
        <w:t>der Produktions- und Verwaltungskosten gearbeitet.</w:t>
      </w:r>
    </w:p>
    <w:p w14:paraId="7533C082" w14:textId="77777777" w:rsidR="008B66FF" w:rsidRDefault="008B66FF" w:rsidP="004F3A50">
      <w:pPr>
        <w:pStyle w:val="InternormPTLead"/>
        <w:spacing w:after="0" w:line="259" w:lineRule="auto"/>
        <w:jc w:val="both"/>
        <w:rPr>
          <w:rFonts w:cs="Arial"/>
          <w:b w:val="0"/>
          <w:bCs/>
        </w:rPr>
      </w:pPr>
    </w:p>
    <w:p w14:paraId="523A1A9F" w14:textId="3DE05312" w:rsidR="008B66FF" w:rsidRPr="00890763" w:rsidRDefault="00890763" w:rsidP="004F3A50">
      <w:pPr>
        <w:pStyle w:val="InternormPTLead"/>
        <w:spacing w:after="0" w:line="259" w:lineRule="auto"/>
        <w:jc w:val="both"/>
        <w:rPr>
          <w:rFonts w:cs="Arial"/>
          <w:b w:val="0"/>
          <w:bCs/>
        </w:rPr>
      </w:pPr>
      <w:r>
        <w:rPr>
          <w:rFonts w:cs="Arial"/>
          <w:b w:val="0"/>
          <w:bCs/>
        </w:rPr>
        <w:t xml:space="preserve">Ein Kernstück in diesem Prozess ist die </w:t>
      </w:r>
      <w:r w:rsidR="00B11708">
        <w:rPr>
          <w:rFonts w:cs="Arial"/>
          <w:b w:val="0"/>
          <w:bCs/>
        </w:rPr>
        <w:t xml:space="preserve">Neuausrichtung der </w:t>
      </w:r>
      <w:r w:rsidR="00C550EA">
        <w:rPr>
          <w:rFonts w:cs="Arial"/>
          <w:b w:val="0"/>
          <w:bCs/>
        </w:rPr>
        <w:t>Maschinenherstellung</w:t>
      </w:r>
      <w:r w:rsidR="00235F29">
        <w:rPr>
          <w:rFonts w:cs="Arial"/>
          <w:b w:val="0"/>
          <w:bCs/>
        </w:rPr>
        <w:t xml:space="preserve"> </w:t>
      </w:r>
      <w:r>
        <w:rPr>
          <w:rFonts w:cs="Arial"/>
          <w:b w:val="0"/>
          <w:bCs/>
        </w:rPr>
        <w:t>mit</w:t>
      </w:r>
      <w:r w:rsidR="00235F29">
        <w:rPr>
          <w:rFonts w:cs="Arial"/>
          <w:b w:val="0"/>
          <w:bCs/>
        </w:rPr>
        <w:t xml:space="preserve"> </w:t>
      </w:r>
      <w:r w:rsidR="00B11708">
        <w:rPr>
          <w:rFonts w:cs="Arial"/>
          <w:b w:val="0"/>
          <w:bCs/>
        </w:rPr>
        <w:t>ein</w:t>
      </w:r>
      <w:r>
        <w:rPr>
          <w:rFonts w:cs="Arial"/>
          <w:b w:val="0"/>
          <w:bCs/>
        </w:rPr>
        <w:t>em</w:t>
      </w:r>
      <w:r w:rsidR="00B11708">
        <w:rPr>
          <w:rFonts w:cs="Arial"/>
          <w:b w:val="0"/>
          <w:bCs/>
        </w:rPr>
        <w:t xml:space="preserve"> Baukasten- und Modulprinzip</w:t>
      </w:r>
      <w:r w:rsidR="00A515C5">
        <w:rPr>
          <w:rFonts w:cs="Arial"/>
          <w:b w:val="0"/>
          <w:bCs/>
        </w:rPr>
        <w:t xml:space="preserve"> namens SUNRISE</w:t>
      </w:r>
      <w:r w:rsidR="00235F29">
        <w:rPr>
          <w:rFonts w:cs="Arial"/>
          <w:b w:val="0"/>
          <w:bCs/>
        </w:rPr>
        <w:t xml:space="preserve">. </w:t>
      </w:r>
      <w:r>
        <w:rPr>
          <w:rFonts w:cs="Arial"/>
          <w:b w:val="0"/>
          <w:bCs/>
        </w:rPr>
        <w:t>„</w:t>
      </w:r>
      <w:r w:rsidR="00235F29">
        <w:rPr>
          <w:rFonts w:cs="Arial"/>
          <w:b w:val="0"/>
          <w:bCs/>
        </w:rPr>
        <w:t xml:space="preserve">Das heißt, 75 Prozent unserer </w:t>
      </w:r>
      <w:r w:rsidR="00C550EA">
        <w:rPr>
          <w:rFonts w:cs="Arial"/>
          <w:b w:val="0"/>
          <w:bCs/>
        </w:rPr>
        <w:t>Produkte</w:t>
      </w:r>
      <w:r w:rsidR="00235F29">
        <w:rPr>
          <w:rFonts w:cs="Arial"/>
          <w:b w:val="0"/>
          <w:bCs/>
        </w:rPr>
        <w:t xml:space="preserve"> setzen künftig auf einer Plattform auf und werden auf dieser Basis kundenspezifisch spezialisiert</w:t>
      </w:r>
      <w:r>
        <w:rPr>
          <w:rFonts w:cs="Arial"/>
          <w:b w:val="0"/>
          <w:bCs/>
        </w:rPr>
        <w:t>“, schildert Karl Pichler, der im Februar</w:t>
      </w:r>
      <w:r w:rsidR="00C550EA">
        <w:rPr>
          <w:rFonts w:cs="Arial"/>
          <w:b w:val="0"/>
          <w:bCs/>
        </w:rPr>
        <w:t xml:space="preserve"> die Position </w:t>
      </w:r>
      <w:r w:rsidR="00010CAB">
        <w:rPr>
          <w:rFonts w:cs="Arial"/>
          <w:b w:val="0"/>
          <w:bCs/>
        </w:rPr>
        <w:t xml:space="preserve">als </w:t>
      </w:r>
      <w:r w:rsidR="006B751A">
        <w:rPr>
          <w:rFonts w:cs="Arial"/>
          <w:b w:val="0"/>
          <w:bCs/>
        </w:rPr>
        <w:t>Chief Operating Officer</w:t>
      </w:r>
      <w:r w:rsidR="008B66FF">
        <w:rPr>
          <w:rFonts w:cs="Arial"/>
          <w:b w:val="0"/>
          <w:bCs/>
        </w:rPr>
        <w:t xml:space="preserve"> für Produktion und Entwicklung übernommen hat.</w:t>
      </w:r>
      <w:r w:rsidR="00C821CE">
        <w:rPr>
          <w:rFonts w:cs="Arial"/>
          <w:b w:val="0"/>
          <w:bCs/>
        </w:rPr>
        <w:t xml:space="preserve"> „Unsere Produkte können so nicht nur effizienter und kostengünstiger </w:t>
      </w:r>
      <w:r w:rsidR="00010CAB">
        <w:rPr>
          <w:rFonts w:cs="Arial"/>
          <w:b w:val="0"/>
          <w:bCs/>
        </w:rPr>
        <w:t>hergestellt</w:t>
      </w:r>
      <w:r w:rsidR="00C821CE">
        <w:rPr>
          <w:rFonts w:cs="Arial"/>
          <w:b w:val="0"/>
          <w:bCs/>
        </w:rPr>
        <w:t xml:space="preserve"> werden, sondern werden für unsere Kunden auch produktiver. Wir werden die Basis in einem monolithischen Design erstellen, was mehr Stabilität schafft, somit mehr Antrieb erlaubt und letztendlich mehr Produktivität zulässt.“</w:t>
      </w:r>
      <w:r w:rsidR="008B66FF">
        <w:rPr>
          <w:rFonts w:cs="Arial"/>
          <w:b w:val="0"/>
          <w:bCs/>
        </w:rPr>
        <w:t xml:space="preserve"> </w:t>
      </w:r>
      <w:r w:rsidR="00010CAB">
        <w:rPr>
          <w:rFonts w:cs="Arial"/>
          <w:b w:val="0"/>
          <w:bCs/>
        </w:rPr>
        <w:t>Das Unternehmen peilt</w:t>
      </w:r>
      <w:r w:rsidR="008B66FF">
        <w:rPr>
          <w:rFonts w:cs="Arial"/>
          <w:b w:val="0"/>
          <w:bCs/>
        </w:rPr>
        <w:t xml:space="preserve"> mit dieser Maßnahme Einsparungen im zweitstelligen Prozentbereich</w:t>
      </w:r>
      <w:r w:rsidR="0018160F">
        <w:rPr>
          <w:rFonts w:cs="Arial"/>
          <w:b w:val="0"/>
          <w:bCs/>
        </w:rPr>
        <w:t xml:space="preserve"> an</w:t>
      </w:r>
      <w:r w:rsidR="008B66FF">
        <w:rPr>
          <w:rFonts w:cs="Arial"/>
          <w:b w:val="0"/>
          <w:bCs/>
        </w:rPr>
        <w:t>. Erste Ergebnisse werden noch in diesem Geschäftsjahr erwartet</w:t>
      </w:r>
      <w:r w:rsidR="002112AD">
        <w:rPr>
          <w:rFonts w:cs="Arial"/>
          <w:b w:val="0"/>
          <w:bCs/>
        </w:rPr>
        <w:t>, abgeschlossen wird die Umstellung bis 2028.</w:t>
      </w:r>
    </w:p>
    <w:p w14:paraId="2F7540FB" w14:textId="77777777" w:rsidR="007E286B" w:rsidRPr="004F3A50" w:rsidRDefault="007E286B" w:rsidP="004F3A50">
      <w:pPr>
        <w:pStyle w:val="InternormPTLead"/>
        <w:spacing w:after="0" w:line="259" w:lineRule="auto"/>
        <w:jc w:val="both"/>
        <w:rPr>
          <w:rFonts w:cs="Arial"/>
          <w:b w:val="0"/>
          <w:sz w:val="24"/>
          <w:szCs w:val="24"/>
        </w:rPr>
      </w:pPr>
    </w:p>
    <w:p w14:paraId="274D0E59" w14:textId="47C367C1" w:rsidR="007E286B" w:rsidRPr="004F3A50" w:rsidRDefault="002651FD" w:rsidP="004F3A50">
      <w:pPr>
        <w:pStyle w:val="InternormPTLead"/>
        <w:spacing w:after="0" w:line="259" w:lineRule="auto"/>
        <w:jc w:val="both"/>
        <w:rPr>
          <w:rFonts w:cs="Arial"/>
          <w:bCs/>
          <w:sz w:val="24"/>
          <w:szCs w:val="24"/>
        </w:rPr>
      </w:pPr>
      <w:r>
        <w:rPr>
          <w:rFonts w:cs="Arial"/>
          <w:bCs/>
          <w:sz w:val="24"/>
          <w:szCs w:val="24"/>
        </w:rPr>
        <w:t xml:space="preserve">Stärkung des Standorts Hallein im Zuge </w:t>
      </w:r>
      <w:r w:rsidR="008B66FF">
        <w:rPr>
          <w:rFonts w:cs="Arial"/>
          <w:bCs/>
          <w:sz w:val="24"/>
          <w:szCs w:val="24"/>
        </w:rPr>
        <w:t>von</w:t>
      </w:r>
      <w:r>
        <w:rPr>
          <w:rFonts w:cs="Arial"/>
          <w:bCs/>
          <w:sz w:val="24"/>
          <w:szCs w:val="24"/>
        </w:rPr>
        <w:t xml:space="preserve"> ONE</w:t>
      </w:r>
      <w:r w:rsidR="00890763">
        <w:rPr>
          <w:rFonts w:cs="Arial"/>
          <w:bCs/>
          <w:sz w:val="24"/>
          <w:szCs w:val="24"/>
        </w:rPr>
        <w:t xml:space="preserve"> </w:t>
      </w:r>
      <w:r>
        <w:rPr>
          <w:rFonts w:cs="Arial"/>
          <w:bCs/>
          <w:sz w:val="24"/>
          <w:szCs w:val="24"/>
        </w:rPr>
        <w:t>EMCO</w:t>
      </w:r>
    </w:p>
    <w:p w14:paraId="24421D2C" w14:textId="6B745927" w:rsidR="00CD64A3" w:rsidRDefault="008B66FF" w:rsidP="004F3A50">
      <w:pPr>
        <w:pStyle w:val="InternormPTLead"/>
        <w:spacing w:after="0" w:line="259" w:lineRule="auto"/>
        <w:jc w:val="both"/>
        <w:rPr>
          <w:rFonts w:cs="Arial"/>
          <w:b w:val="0"/>
          <w:bCs/>
        </w:rPr>
      </w:pPr>
      <w:r>
        <w:rPr>
          <w:rFonts w:cs="Arial"/>
          <w:b w:val="0"/>
          <w:bCs/>
        </w:rPr>
        <w:t>Die zweite Säule der Kostenreduktion ist die „ONE EMCO“-Strategie des Traditionsbetriebs. Zentrale interne Prozesse wie</w:t>
      </w:r>
      <w:r w:rsidR="006B751A">
        <w:rPr>
          <w:rFonts w:cs="Arial"/>
          <w:b w:val="0"/>
          <w:bCs/>
        </w:rPr>
        <w:t xml:space="preserve"> Finanzen</w:t>
      </w:r>
      <w:r>
        <w:rPr>
          <w:rFonts w:cs="Arial"/>
          <w:b w:val="0"/>
          <w:bCs/>
        </w:rPr>
        <w:t>, Marketing</w:t>
      </w:r>
      <w:r w:rsidR="006B751A">
        <w:rPr>
          <w:rFonts w:cs="Arial"/>
          <w:b w:val="0"/>
          <w:bCs/>
        </w:rPr>
        <w:t xml:space="preserve">, </w:t>
      </w:r>
      <w:r>
        <w:rPr>
          <w:rFonts w:cs="Arial"/>
          <w:b w:val="0"/>
          <w:bCs/>
        </w:rPr>
        <w:t>Personal</w:t>
      </w:r>
      <w:r w:rsidR="006B751A">
        <w:rPr>
          <w:rFonts w:cs="Arial"/>
          <w:b w:val="0"/>
          <w:bCs/>
        </w:rPr>
        <w:t xml:space="preserve">, Einkauf </w:t>
      </w:r>
      <w:r w:rsidR="00010CAB">
        <w:rPr>
          <w:rFonts w:cs="Arial"/>
          <w:b w:val="0"/>
          <w:bCs/>
        </w:rPr>
        <w:t>sowie</w:t>
      </w:r>
      <w:r w:rsidR="006B751A">
        <w:rPr>
          <w:rFonts w:cs="Arial"/>
          <w:b w:val="0"/>
          <w:bCs/>
        </w:rPr>
        <w:t xml:space="preserve"> besonders Forschung und Entwicklung</w:t>
      </w:r>
      <w:r>
        <w:rPr>
          <w:rFonts w:cs="Arial"/>
          <w:b w:val="0"/>
          <w:bCs/>
        </w:rPr>
        <w:t xml:space="preserve"> sollen gebündelt</w:t>
      </w:r>
      <w:r w:rsidR="00964147">
        <w:rPr>
          <w:rFonts w:cs="Arial"/>
          <w:b w:val="0"/>
          <w:bCs/>
        </w:rPr>
        <w:t xml:space="preserve"> und damit Synergien besser genutzt werden. „Das bedeutet nicht zwangsläufig, dass alles von einem Ort aus gesteuert werden muss – aber sicher ist, dass der Standort Hallein gestärkt wird“, präzisiert der für Finanzen</w:t>
      </w:r>
      <w:r w:rsidR="006B751A">
        <w:rPr>
          <w:rFonts w:cs="Arial"/>
          <w:b w:val="0"/>
          <w:bCs/>
        </w:rPr>
        <w:t xml:space="preserve"> </w:t>
      </w:r>
      <w:r w:rsidR="00964147">
        <w:rPr>
          <w:rFonts w:cs="Arial"/>
          <w:b w:val="0"/>
          <w:bCs/>
        </w:rPr>
        <w:t>und Personal zuständige Geschäftsführer Alexander Steinacher.</w:t>
      </w:r>
    </w:p>
    <w:p w14:paraId="3BA94FDF" w14:textId="77777777" w:rsidR="00964147" w:rsidRDefault="00964147" w:rsidP="004F3A50">
      <w:pPr>
        <w:pStyle w:val="InternormPTLead"/>
        <w:spacing w:after="0" w:line="259" w:lineRule="auto"/>
        <w:jc w:val="both"/>
        <w:rPr>
          <w:rFonts w:cs="Arial"/>
          <w:b w:val="0"/>
          <w:bCs/>
        </w:rPr>
      </w:pPr>
    </w:p>
    <w:p w14:paraId="5D91942C" w14:textId="77777777" w:rsidR="00C821CE" w:rsidRDefault="00C821CE" w:rsidP="004F3A50">
      <w:pPr>
        <w:pStyle w:val="InternormPTLead"/>
        <w:spacing w:after="0" w:line="259" w:lineRule="auto"/>
        <w:jc w:val="both"/>
        <w:rPr>
          <w:rFonts w:cs="Arial"/>
          <w:b w:val="0"/>
          <w:bCs/>
        </w:rPr>
      </w:pPr>
    </w:p>
    <w:p w14:paraId="350349C0" w14:textId="77777777" w:rsidR="00C821CE" w:rsidRDefault="00C821CE" w:rsidP="004F3A50">
      <w:pPr>
        <w:pStyle w:val="InternormPTLead"/>
        <w:spacing w:after="0" w:line="259" w:lineRule="auto"/>
        <w:jc w:val="both"/>
        <w:rPr>
          <w:rFonts w:cs="Arial"/>
          <w:b w:val="0"/>
          <w:bCs/>
        </w:rPr>
      </w:pPr>
    </w:p>
    <w:p w14:paraId="2B01FEC5" w14:textId="77777777" w:rsidR="00C821CE" w:rsidRDefault="00C821CE" w:rsidP="004F3A50">
      <w:pPr>
        <w:pStyle w:val="InternormPTLead"/>
        <w:spacing w:after="0" w:line="259" w:lineRule="auto"/>
        <w:jc w:val="both"/>
        <w:rPr>
          <w:rFonts w:cs="Arial"/>
          <w:b w:val="0"/>
          <w:bCs/>
        </w:rPr>
      </w:pPr>
    </w:p>
    <w:p w14:paraId="1F36F050" w14:textId="7DB4A3AA" w:rsidR="00964147" w:rsidRDefault="00964147" w:rsidP="004F3A50">
      <w:pPr>
        <w:pStyle w:val="InternormPTLead"/>
        <w:spacing w:after="0" w:line="259" w:lineRule="auto"/>
        <w:jc w:val="both"/>
        <w:rPr>
          <w:rFonts w:cs="Arial"/>
          <w:b w:val="0"/>
          <w:bCs/>
        </w:rPr>
      </w:pPr>
      <w:r>
        <w:rPr>
          <w:rFonts w:cs="Arial"/>
          <w:b w:val="0"/>
          <w:bCs/>
        </w:rPr>
        <w:lastRenderedPageBreak/>
        <w:t xml:space="preserve">Konkret wird der gesamte Bereich Forschung und Entwicklung am Tennengauer Stammsitz von EMCO konzentriert. Auch </w:t>
      </w:r>
      <w:r w:rsidR="00C821CE">
        <w:rPr>
          <w:rFonts w:cs="Arial"/>
          <w:b w:val="0"/>
          <w:bCs/>
        </w:rPr>
        <w:t>wesentliches Know-</w:t>
      </w:r>
      <w:r w:rsidR="00010CAB">
        <w:rPr>
          <w:rFonts w:cs="Arial"/>
          <w:b w:val="0"/>
          <w:bCs/>
        </w:rPr>
        <w:t>h</w:t>
      </w:r>
      <w:r w:rsidR="00C821CE">
        <w:rPr>
          <w:rFonts w:cs="Arial"/>
          <w:b w:val="0"/>
          <w:bCs/>
        </w:rPr>
        <w:t xml:space="preserve">ow und die Produktion wichtiger Kernkomponenten </w:t>
      </w:r>
      <w:r w:rsidR="00A515C5">
        <w:rPr>
          <w:rFonts w:cs="Arial"/>
          <w:b w:val="0"/>
          <w:bCs/>
        </w:rPr>
        <w:t>w</w:t>
      </w:r>
      <w:r w:rsidR="00010CAB">
        <w:rPr>
          <w:rFonts w:cs="Arial"/>
          <w:b w:val="0"/>
          <w:bCs/>
        </w:rPr>
        <w:t>erden</w:t>
      </w:r>
      <w:r w:rsidR="00A515C5">
        <w:rPr>
          <w:rFonts w:cs="Arial"/>
          <w:b w:val="0"/>
          <w:bCs/>
        </w:rPr>
        <w:t xml:space="preserve"> vom bisherigen Standort Magdeburg nach Hallein verlegt. Karl Pichler sieht die Zusammenführung von Produktionskapazitäten als wichtigen Faktor zur Steigerung der Wettbewerbsfähigkeit: „Räumliche Distanz und logistische Herausforderungen haben uns in der Vergangenheit gebremst. Doch Schnelligkeit</w:t>
      </w:r>
      <w:r w:rsidR="00C821CE">
        <w:rPr>
          <w:rFonts w:cs="Arial"/>
          <w:b w:val="0"/>
          <w:bCs/>
        </w:rPr>
        <w:t xml:space="preserve"> und Effizienz</w:t>
      </w:r>
      <w:r w:rsidR="00A515C5">
        <w:rPr>
          <w:rFonts w:cs="Arial"/>
          <w:b w:val="0"/>
          <w:bCs/>
        </w:rPr>
        <w:t xml:space="preserve"> </w:t>
      </w:r>
      <w:r w:rsidR="00010CAB">
        <w:rPr>
          <w:rFonts w:cs="Arial"/>
          <w:b w:val="0"/>
          <w:bCs/>
        </w:rPr>
        <w:t>sind</w:t>
      </w:r>
      <w:r w:rsidR="00A515C5">
        <w:rPr>
          <w:rFonts w:cs="Arial"/>
          <w:b w:val="0"/>
          <w:bCs/>
        </w:rPr>
        <w:t xml:space="preserve"> in unserer Branche enorm wichtig. EMCO kann durch die nun eingeleiteten Maßnahmen gleichermaßen schneller und kosten</w:t>
      </w:r>
      <w:r w:rsidR="00010CAB">
        <w:rPr>
          <w:rFonts w:cs="Arial"/>
          <w:b w:val="0"/>
          <w:bCs/>
        </w:rPr>
        <w:t>effizienter</w:t>
      </w:r>
      <w:r w:rsidR="00A515C5">
        <w:rPr>
          <w:rFonts w:cs="Arial"/>
          <w:b w:val="0"/>
          <w:bCs/>
        </w:rPr>
        <w:t xml:space="preserve"> produzieren.“</w:t>
      </w:r>
    </w:p>
    <w:p w14:paraId="4E9F2877" w14:textId="77777777" w:rsidR="00AC6D13" w:rsidRDefault="00AC6D13" w:rsidP="004F3A50">
      <w:pPr>
        <w:pStyle w:val="InternormPTLead"/>
        <w:spacing w:after="0" w:line="259" w:lineRule="auto"/>
        <w:jc w:val="both"/>
        <w:rPr>
          <w:rFonts w:cs="Arial"/>
          <w:b w:val="0"/>
          <w:bCs/>
        </w:rPr>
      </w:pPr>
    </w:p>
    <w:p w14:paraId="5821BF15" w14:textId="2A8AE035" w:rsidR="00AC6D13" w:rsidRDefault="00AC6D13" w:rsidP="00AC6D13">
      <w:pPr>
        <w:spacing w:line="259" w:lineRule="auto"/>
        <w:jc w:val="both"/>
        <w:rPr>
          <w:rFonts w:ascii="Arial" w:hAnsi="Arial" w:cs="Arial"/>
          <w:bCs/>
          <w:sz w:val="22"/>
          <w:szCs w:val="22"/>
        </w:rPr>
      </w:pPr>
      <w:r>
        <w:rPr>
          <w:rFonts w:ascii="Arial" w:hAnsi="Arial" w:cs="Arial"/>
          <w:bCs/>
          <w:sz w:val="22"/>
          <w:szCs w:val="22"/>
        </w:rPr>
        <w:t>Dazu soll auch ein klarer Lieferanten-Fokus beitragen. EMCO arbeitete in der Vergangenheit mit bis zu 800 Partnern zusammen. Mit der Bü</w:t>
      </w:r>
      <w:r w:rsidR="005B2867">
        <w:rPr>
          <w:rFonts w:ascii="Arial" w:hAnsi="Arial" w:cs="Arial"/>
          <w:bCs/>
          <w:sz w:val="22"/>
          <w:szCs w:val="22"/>
        </w:rPr>
        <w:t>n</w:t>
      </w:r>
      <w:r>
        <w:rPr>
          <w:rFonts w:ascii="Arial" w:hAnsi="Arial" w:cs="Arial"/>
          <w:bCs/>
          <w:sz w:val="22"/>
          <w:szCs w:val="22"/>
        </w:rPr>
        <w:t>delung von Einkaufsvolumina, insbesondere bei der Implementierung des SUNRISE-Systems, können hier ebenfalls rund 10 Prozent eingespart werden.</w:t>
      </w:r>
    </w:p>
    <w:p w14:paraId="5AB58757" w14:textId="77777777" w:rsidR="00AA66EA" w:rsidRDefault="00AA66EA" w:rsidP="004F3A50">
      <w:pPr>
        <w:pStyle w:val="InternormPTLead"/>
        <w:spacing w:after="0" w:line="259" w:lineRule="auto"/>
        <w:jc w:val="both"/>
        <w:rPr>
          <w:rFonts w:cs="Arial"/>
          <w:bCs/>
          <w:sz w:val="24"/>
          <w:szCs w:val="24"/>
        </w:rPr>
      </w:pPr>
    </w:p>
    <w:p w14:paraId="220B1A73" w14:textId="05C5AD39" w:rsidR="00AC6D13" w:rsidRPr="00A52905" w:rsidRDefault="002651FD" w:rsidP="00A52905">
      <w:pPr>
        <w:pStyle w:val="InternormPTLead"/>
        <w:spacing w:after="0" w:line="259" w:lineRule="auto"/>
        <w:jc w:val="both"/>
        <w:rPr>
          <w:rFonts w:cs="Arial"/>
          <w:bCs/>
          <w:sz w:val="26"/>
          <w:szCs w:val="26"/>
        </w:rPr>
      </w:pPr>
      <w:r>
        <w:rPr>
          <w:rFonts w:cs="Arial"/>
          <w:bCs/>
          <w:sz w:val="24"/>
          <w:szCs w:val="24"/>
        </w:rPr>
        <w:t>Erschließung zusätzlicher Märkte</w:t>
      </w:r>
      <w:r w:rsidR="00AC6D13">
        <w:rPr>
          <w:rFonts w:cs="Arial"/>
          <w:bCs/>
          <w:sz w:val="24"/>
          <w:szCs w:val="24"/>
        </w:rPr>
        <w:t xml:space="preserve"> mit Zukunftsprodukten</w:t>
      </w:r>
    </w:p>
    <w:p w14:paraId="39488D10" w14:textId="2CC82134" w:rsidR="00AC6D13" w:rsidRDefault="00AC6D13" w:rsidP="004F3A50">
      <w:pPr>
        <w:spacing w:line="259" w:lineRule="auto"/>
        <w:jc w:val="both"/>
        <w:rPr>
          <w:rFonts w:ascii="Arial" w:hAnsi="Arial" w:cs="Arial"/>
          <w:bCs/>
          <w:sz w:val="22"/>
          <w:szCs w:val="22"/>
        </w:rPr>
      </w:pPr>
      <w:r>
        <w:rPr>
          <w:rFonts w:ascii="Arial" w:hAnsi="Arial" w:cs="Arial"/>
          <w:bCs/>
          <w:sz w:val="22"/>
          <w:szCs w:val="22"/>
        </w:rPr>
        <w:t>„Schon jetzt zeigt sich, dass unsere Maßnahmen greifen – schneller und deutlicher als erhofft“, freut sich</w:t>
      </w:r>
      <w:r w:rsidR="00CC56D3">
        <w:rPr>
          <w:rFonts w:ascii="Arial" w:hAnsi="Arial" w:cs="Arial"/>
          <w:bCs/>
          <w:sz w:val="22"/>
          <w:szCs w:val="22"/>
        </w:rPr>
        <w:t xml:space="preserve"> Jörg Weinkogl, CSO von EMCO, der dies nicht zuletzt auf die Konsolidierung des Gesamtmarktes im neuen Jahr zurückführt. Der Ve</w:t>
      </w:r>
      <w:r w:rsidR="005B2867">
        <w:rPr>
          <w:rFonts w:ascii="Arial" w:hAnsi="Arial" w:cs="Arial"/>
          <w:bCs/>
          <w:sz w:val="22"/>
          <w:szCs w:val="22"/>
        </w:rPr>
        <w:t>r</w:t>
      </w:r>
      <w:r w:rsidR="00CC56D3">
        <w:rPr>
          <w:rFonts w:ascii="Arial" w:hAnsi="Arial" w:cs="Arial"/>
          <w:bCs/>
          <w:sz w:val="22"/>
          <w:szCs w:val="22"/>
        </w:rPr>
        <w:t>triebsprofi blickt daher bereits nach vorne und s</w:t>
      </w:r>
      <w:r w:rsidR="0018160F">
        <w:rPr>
          <w:rFonts w:ascii="Arial" w:hAnsi="Arial" w:cs="Arial"/>
          <w:bCs/>
          <w:sz w:val="22"/>
          <w:szCs w:val="22"/>
        </w:rPr>
        <w:t>trebt mittelfristig die</w:t>
      </w:r>
      <w:r w:rsidR="00CC56D3">
        <w:rPr>
          <w:rFonts w:ascii="Arial" w:hAnsi="Arial" w:cs="Arial"/>
          <w:bCs/>
          <w:sz w:val="22"/>
          <w:szCs w:val="22"/>
        </w:rPr>
        <w:t xml:space="preserve"> Erschließung neuer Märkte a</w:t>
      </w:r>
      <w:r w:rsidR="0018160F">
        <w:rPr>
          <w:rFonts w:ascii="Arial" w:hAnsi="Arial" w:cs="Arial"/>
          <w:bCs/>
          <w:sz w:val="22"/>
          <w:szCs w:val="22"/>
        </w:rPr>
        <w:t>n</w:t>
      </w:r>
      <w:r w:rsidR="00CC56D3">
        <w:rPr>
          <w:rFonts w:ascii="Arial" w:hAnsi="Arial" w:cs="Arial"/>
          <w:bCs/>
          <w:sz w:val="22"/>
          <w:szCs w:val="22"/>
        </w:rPr>
        <w:t>. „Bis jetzt erzielen wir in Europa 60 Prozent unseres Umsatzes und auch in den USA sind wir schon gut positioniert. Doch vor allem in Asien haben wir noch großes Potenzial.“</w:t>
      </w:r>
    </w:p>
    <w:p w14:paraId="7FC88553" w14:textId="77777777" w:rsidR="00CC56D3" w:rsidRDefault="00CC56D3" w:rsidP="004F3A50">
      <w:pPr>
        <w:spacing w:line="259" w:lineRule="auto"/>
        <w:jc w:val="both"/>
        <w:rPr>
          <w:rFonts w:ascii="Arial" w:hAnsi="Arial" w:cs="Arial"/>
          <w:bCs/>
          <w:sz w:val="22"/>
          <w:szCs w:val="22"/>
        </w:rPr>
      </w:pPr>
    </w:p>
    <w:p w14:paraId="55401EB8" w14:textId="5F7605BD" w:rsidR="00CC56D3" w:rsidRPr="004F3A50" w:rsidRDefault="00CC56D3" w:rsidP="004F3A50">
      <w:pPr>
        <w:spacing w:line="259" w:lineRule="auto"/>
        <w:jc w:val="both"/>
        <w:rPr>
          <w:rFonts w:ascii="Arial" w:hAnsi="Arial" w:cs="Arial"/>
          <w:bCs/>
          <w:sz w:val="22"/>
          <w:szCs w:val="22"/>
        </w:rPr>
      </w:pPr>
      <w:r>
        <w:rPr>
          <w:rFonts w:ascii="Arial" w:hAnsi="Arial" w:cs="Arial"/>
          <w:bCs/>
          <w:sz w:val="22"/>
          <w:szCs w:val="22"/>
        </w:rPr>
        <w:t>Dieses Potenzial soll – im Rahmen des modularen Herstellungsverfahrens – mit zukunftsorientierten Produkten erschlossen werden.</w:t>
      </w:r>
      <w:r w:rsidR="00C63E93">
        <w:rPr>
          <w:rFonts w:ascii="Arial" w:hAnsi="Arial" w:cs="Arial"/>
          <w:bCs/>
          <w:sz w:val="22"/>
          <w:szCs w:val="22"/>
        </w:rPr>
        <w:t xml:space="preserve"> Unter anderem will EMCO die Luftfahrtindustrie und Medizintechnik unterstützen sowie mit neuen Produkten wie Turbinenschaufeln und mechanischen Komponenten für Wär</w:t>
      </w:r>
      <w:r w:rsidR="005B2867">
        <w:rPr>
          <w:rFonts w:ascii="Arial" w:hAnsi="Arial" w:cs="Arial"/>
          <w:bCs/>
          <w:sz w:val="22"/>
          <w:szCs w:val="22"/>
        </w:rPr>
        <w:t>m</w:t>
      </w:r>
      <w:r w:rsidR="00C63E93">
        <w:rPr>
          <w:rFonts w:ascii="Arial" w:hAnsi="Arial" w:cs="Arial"/>
          <w:bCs/>
          <w:sz w:val="22"/>
          <w:szCs w:val="22"/>
        </w:rPr>
        <w:t>epumpen zur nachhaltigen Energiewende beitragen.</w:t>
      </w:r>
    </w:p>
    <w:p w14:paraId="730A1764" w14:textId="77777777" w:rsidR="008A002A" w:rsidRPr="004F3A50" w:rsidRDefault="008A002A" w:rsidP="004F3A50">
      <w:pPr>
        <w:spacing w:line="259" w:lineRule="auto"/>
        <w:jc w:val="both"/>
        <w:rPr>
          <w:rFonts w:ascii="Arial" w:hAnsi="Arial" w:cs="Arial"/>
          <w:bCs/>
        </w:rPr>
      </w:pPr>
    </w:p>
    <w:p w14:paraId="1D396A5A" w14:textId="68E96D9D" w:rsidR="007E286B" w:rsidRPr="004F3A50" w:rsidRDefault="002651FD" w:rsidP="004F3A50">
      <w:pPr>
        <w:spacing w:line="259" w:lineRule="auto"/>
        <w:jc w:val="both"/>
        <w:rPr>
          <w:rFonts w:ascii="Arial" w:hAnsi="Arial" w:cs="Arial"/>
          <w:b/>
        </w:rPr>
      </w:pPr>
      <w:r>
        <w:rPr>
          <w:rFonts w:ascii="Arial" w:hAnsi="Arial" w:cs="Arial"/>
          <w:b/>
        </w:rPr>
        <w:t>Restrukturierung zeigt Erfolge – keine weiteren Maßnahmen geplant</w:t>
      </w:r>
    </w:p>
    <w:p w14:paraId="278C9344" w14:textId="740890BE" w:rsidR="004F482B" w:rsidRDefault="004367D6" w:rsidP="004F482B">
      <w:pPr>
        <w:spacing w:line="259" w:lineRule="auto"/>
        <w:jc w:val="both"/>
        <w:rPr>
          <w:rFonts w:ascii="Arial" w:hAnsi="Arial" w:cs="Arial"/>
          <w:bCs/>
          <w:sz w:val="22"/>
          <w:szCs w:val="22"/>
        </w:rPr>
      </w:pPr>
      <w:r>
        <w:rPr>
          <w:rFonts w:ascii="Arial" w:hAnsi="Arial" w:cs="Arial"/>
          <w:bCs/>
          <w:sz w:val="22"/>
          <w:szCs w:val="22"/>
        </w:rPr>
        <w:t>Eigentümerve</w:t>
      </w:r>
      <w:r w:rsidR="005B2867">
        <w:rPr>
          <w:rFonts w:ascii="Arial" w:hAnsi="Arial" w:cs="Arial"/>
          <w:bCs/>
          <w:sz w:val="22"/>
          <w:szCs w:val="22"/>
        </w:rPr>
        <w:t>r</w:t>
      </w:r>
      <w:r>
        <w:rPr>
          <w:rFonts w:ascii="Arial" w:hAnsi="Arial" w:cs="Arial"/>
          <w:bCs/>
          <w:sz w:val="22"/>
          <w:szCs w:val="22"/>
        </w:rPr>
        <w:t>treter Andreas Kuhn von der Kuhn Holding zeigt sich mit der Entwicklung von EMCO überaus zufrieden: „</w:t>
      </w:r>
      <w:r w:rsidR="00C821CE">
        <w:rPr>
          <w:rFonts w:ascii="Arial" w:hAnsi="Arial" w:cs="Arial"/>
          <w:bCs/>
          <w:sz w:val="22"/>
          <w:szCs w:val="22"/>
        </w:rPr>
        <w:t>Wir stehen als Eigentümer voll hinter EMCO und sind stolz</w:t>
      </w:r>
      <w:r w:rsidR="00010CAB">
        <w:rPr>
          <w:rFonts w:ascii="Arial" w:hAnsi="Arial" w:cs="Arial"/>
          <w:bCs/>
          <w:sz w:val="22"/>
          <w:szCs w:val="22"/>
        </w:rPr>
        <w:t>,</w:t>
      </w:r>
      <w:r w:rsidR="00C821CE">
        <w:rPr>
          <w:rFonts w:ascii="Arial" w:hAnsi="Arial" w:cs="Arial"/>
          <w:bCs/>
          <w:sz w:val="22"/>
          <w:szCs w:val="22"/>
        </w:rPr>
        <w:t xml:space="preserve"> Eigentümer eines Salzburger Leitbetriebs zu sein. Die Restrukturierung greift dank der gezielten Unterstützung von H</w:t>
      </w:r>
      <w:r w:rsidR="00010CAB">
        <w:rPr>
          <w:rFonts w:ascii="Arial" w:hAnsi="Arial" w:cs="Arial"/>
          <w:bCs/>
          <w:sz w:val="22"/>
          <w:szCs w:val="22"/>
        </w:rPr>
        <w:t>errn</w:t>
      </w:r>
      <w:r w:rsidR="00C821CE">
        <w:rPr>
          <w:rFonts w:ascii="Arial" w:hAnsi="Arial" w:cs="Arial"/>
          <w:bCs/>
          <w:sz w:val="22"/>
          <w:szCs w:val="22"/>
        </w:rPr>
        <w:t xml:space="preserve"> </w:t>
      </w:r>
      <w:proofErr w:type="spellStart"/>
      <w:r w:rsidR="00010CAB">
        <w:rPr>
          <w:rFonts w:ascii="Arial" w:hAnsi="Arial" w:cs="Arial"/>
          <w:bCs/>
          <w:sz w:val="22"/>
          <w:szCs w:val="22"/>
        </w:rPr>
        <w:t>Tostmann</w:t>
      </w:r>
      <w:proofErr w:type="spellEnd"/>
      <w:r w:rsidR="00010CAB">
        <w:rPr>
          <w:rFonts w:ascii="Arial" w:hAnsi="Arial" w:cs="Arial"/>
          <w:bCs/>
          <w:sz w:val="22"/>
          <w:szCs w:val="22"/>
        </w:rPr>
        <w:t xml:space="preserve"> </w:t>
      </w:r>
      <w:r w:rsidR="00C821CE">
        <w:rPr>
          <w:rFonts w:ascii="Arial" w:hAnsi="Arial" w:cs="Arial"/>
          <w:bCs/>
          <w:sz w:val="22"/>
          <w:szCs w:val="22"/>
        </w:rPr>
        <w:t>sehr gut und es werden gemeinsam mit dem neuen Management die Weichen</w:t>
      </w:r>
      <w:r>
        <w:rPr>
          <w:rFonts w:ascii="Arial" w:hAnsi="Arial" w:cs="Arial"/>
          <w:bCs/>
          <w:sz w:val="22"/>
          <w:szCs w:val="22"/>
        </w:rPr>
        <w:t xml:space="preserve"> für eine erfolgreiche Zukunft ge</w:t>
      </w:r>
      <w:r w:rsidR="00C821CE">
        <w:rPr>
          <w:rFonts w:ascii="Arial" w:hAnsi="Arial" w:cs="Arial"/>
          <w:bCs/>
          <w:sz w:val="22"/>
          <w:szCs w:val="22"/>
        </w:rPr>
        <w:t>stellt</w:t>
      </w:r>
      <w:r>
        <w:rPr>
          <w:rFonts w:ascii="Arial" w:hAnsi="Arial" w:cs="Arial"/>
          <w:bCs/>
          <w:sz w:val="22"/>
          <w:szCs w:val="22"/>
        </w:rPr>
        <w:t>. Mein besonderer Dank gilt a</w:t>
      </w:r>
      <w:r w:rsidR="0018160F">
        <w:rPr>
          <w:rFonts w:ascii="Arial" w:hAnsi="Arial" w:cs="Arial"/>
          <w:bCs/>
          <w:sz w:val="22"/>
          <w:szCs w:val="22"/>
        </w:rPr>
        <w:t>ußerdem</w:t>
      </w:r>
      <w:r>
        <w:rPr>
          <w:rFonts w:ascii="Arial" w:hAnsi="Arial" w:cs="Arial"/>
          <w:bCs/>
          <w:sz w:val="22"/>
          <w:szCs w:val="22"/>
        </w:rPr>
        <w:t xml:space="preserve"> unseren Mitarbeiterinnen und Mitarbeitern</w:t>
      </w:r>
      <w:r w:rsidR="004F482B">
        <w:rPr>
          <w:rFonts w:ascii="Arial" w:hAnsi="Arial" w:cs="Arial"/>
          <w:bCs/>
          <w:sz w:val="22"/>
          <w:szCs w:val="22"/>
        </w:rPr>
        <w:t xml:space="preserve"> – sie haben sich in der schwierigen Phase, die hinter uns liegt, </w:t>
      </w:r>
      <w:r w:rsidR="006D2DF3">
        <w:rPr>
          <w:rFonts w:ascii="Arial" w:hAnsi="Arial" w:cs="Arial"/>
          <w:bCs/>
          <w:sz w:val="22"/>
          <w:szCs w:val="22"/>
        </w:rPr>
        <w:t>sehr</w:t>
      </w:r>
      <w:r w:rsidR="004F482B">
        <w:rPr>
          <w:rFonts w:ascii="Arial" w:hAnsi="Arial" w:cs="Arial"/>
          <w:bCs/>
          <w:sz w:val="22"/>
          <w:szCs w:val="22"/>
        </w:rPr>
        <w:t xml:space="preserve"> loyal gezeigt und einen großen Anteil daran, dass d</w:t>
      </w:r>
      <w:r w:rsidR="00EA16D9">
        <w:rPr>
          <w:rFonts w:ascii="Arial" w:hAnsi="Arial" w:cs="Arial"/>
          <w:bCs/>
          <w:sz w:val="22"/>
          <w:szCs w:val="22"/>
        </w:rPr>
        <w:t>ie Trendumkehr</w:t>
      </w:r>
      <w:r w:rsidR="004F482B">
        <w:rPr>
          <w:rFonts w:ascii="Arial" w:hAnsi="Arial" w:cs="Arial"/>
          <w:bCs/>
          <w:sz w:val="22"/>
          <w:szCs w:val="22"/>
        </w:rPr>
        <w:t xml:space="preserve"> gelungen ist.“</w:t>
      </w:r>
    </w:p>
    <w:p w14:paraId="35BB7269" w14:textId="77777777" w:rsidR="004F482B" w:rsidRDefault="004F482B" w:rsidP="004F482B">
      <w:pPr>
        <w:spacing w:line="259" w:lineRule="auto"/>
        <w:jc w:val="both"/>
        <w:rPr>
          <w:rFonts w:ascii="Arial" w:hAnsi="Arial" w:cs="Arial"/>
          <w:bCs/>
          <w:sz w:val="22"/>
          <w:szCs w:val="22"/>
        </w:rPr>
      </w:pPr>
    </w:p>
    <w:p w14:paraId="556AC850" w14:textId="27F3E3D4" w:rsidR="004F482B" w:rsidRPr="004F482B" w:rsidRDefault="004F482B" w:rsidP="004F482B">
      <w:pPr>
        <w:spacing w:line="259" w:lineRule="auto"/>
        <w:jc w:val="both"/>
        <w:rPr>
          <w:rFonts w:ascii="Arial" w:hAnsi="Arial" w:cs="Arial"/>
          <w:bCs/>
          <w:sz w:val="22"/>
          <w:szCs w:val="22"/>
          <w:lang w:val="de-DE"/>
        </w:rPr>
      </w:pPr>
      <w:r>
        <w:rPr>
          <w:rFonts w:ascii="Arial" w:hAnsi="Arial" w:cs="Arial"/>
          <w:bCs/>
          <w:sz w:val="22"/>
          <w:szCs w:val="22"/>
        </w:rPr>
        <w:t>Nach derzeitigem Stand läuft das mit dem Betriebsrat vereinbarte flexible Arbeitszeitmodell im Juni aus. Weitere Maßnahmen sind nicht geplant, denn aufgrund der augenblicklichen Entwicklung ist das angestrebte ausgeglichene Geschäftsergebnis im laufenden Geschäftsjahr ein mehr als realistisches Ziel.</w:t>
      </w:r>
    </w:p>
    <w:p w14:paraId="2254985A" w14:textId="77777777" w:rsidR="004F3A50" w:rsidRDefault="004F3A50" w:rsidP="004F3A50">
      <w:pPr>
        <w:pStyle w:val="InternormPTLead"/>
        <w:spacing w:after="0" w:line="259" w:lineRule="auto"/>
        <w:jc w:val="both"/>
        <w:rPr>
          <w:rFonts w:cs="Arial"/>
        </w:rPr>
      </w:pPr>
    </w:p>
    <w:p w14:paraId="02F8D4FE" w14:textId="77777777" w:rsidR="004F482B" w:rsidRDefault="004F482B" w:rsidP="004F3A50">
      <w:pPr>
        <w:pStyle w:val="InternormPTLead"/>
        <w:spacing w:after="0" w:line="259" w:lineRule="auto"/>
        <w:jc w:val="both"/>
        <w:rPr>
          <w:rFonts w:cs="Arial"/>
        </w:rPr>
      </w:pPr>
    </w:p>
    <w:p w14:paraId="1A4F4515" w14:textId="77777777" w:rsidR="004F3A50" w:rsidRDefault="004F3A50" w:rsidP="004F3A50">
      <w:pPr>
        <w:pStyle w:val="InternormPTLead"/>
        <w:spacing w:after="0" w:line="259" w:lineRule="auto"/>
        <w:jc w:val="both"/>
        <w:rPr>
          <w:rFonts w:cs="Arial"/>
        </w:rPr>
      </w:pPr>
    </w:p>
    <w:p w14:paraId="68DBA25B" w14:textId="77777777" w:rsidR="008B2845" w:rsidRPr="004F3A50" w:rsidRDefault="008B2845" w:rsidP="004F3A50">
      <w:pPr>
        <w:pStyle w:val="InternormPTLead"/>
        <w:spacing w:after="0" w:line="259" w:lineRule="auto"/>
        <w:jc w:val="both"/>
        <w:rPr>
          <w:rFonts w:cs="Arial"/>
        </w:rPr>
      </w:pPr>
    </w:p>
    <w:p w14:paraId="7E74EF15" w14:textId="205D647D" w:rsidR="007502D2" w:rsidRPr="00750E95" w:rsidRDefault="007502D2" w:rsidP="004F3A50">
      <w:pPr>
        <w:pStyle w:val="InternormPTLead"/>
        <w:spacing w:after="0" w:line="259" w:lineRule="auto"/>
        <w:jc w:val="both"/>
        <w:rPr>
          <w:b w:val="0"/>
          <w:sz w:val="21"/>
          <w:szCs w:val="21"/>
        </w:rPr>
      </w:pPr>
      <w:r w:rsidRPr="00750E95">
        <w:rPr>
          <w:b w:val="0"/>
          <w:sz w:val="21"/>
          <w:szCs w:val="21"/>
        </w:rPr>
        <w:lastRenderedPageBreak/>
        <w:t>-----------</w:t>
      </w:r>
    </w:p>
    <w:p w14:paraId="46BC056A" w14:textId="77777777" w:rsidR="008D3CBF" w:rsidRPr="004F3A50" w:rsidRDefault="008D3CBF" w:rsidP="004F3A50">
      <w:pPr>
        <w:spacing w:line="259" w:lineRule="auto"/>
        <w:rPr>
          <w:rFonts w:ascii="Arial" w:hAnsi="Arial" w:cs="Arial"/>
          <w:b/>
          <w:iCs/>
          <w:sz w:val="20"/>
          <w:szCs w:val="20"/>
        </w:rPr>
      </w:pPr>
      <w:r w:rsidRPr="004F3A50">
        <w:rPr>
          <w:rFonts w:ascii="Arial" w:hAnsi="Arial" w:cs="Arial"/>
          <w:b/>
          <w:iCs/>
          <w:sz w:val="20"/>
          <w:szCs w:val="20"/>
        </w:rPr>
        <w:t>EMCO GmbH</w:t>
      </w:r>
    </w:p>
    <w:p w14:paraId="36289391" w14:textId="0D7B564B" w:rsidR="008D3CBF" w:rsidRPr="004F3A50" w:rsidRDefault="008D3CBF" w:rsidP="004F3A50">
      <w:pPr>
        <w:spacing w:line="259" w:lineRule="auto"/>
        <w:rPr>
          <w:rFonts w:ascii="Arial" w:hAnsi="Arial" w:cs="Arial"/>
          <w:i/>
          <w:iCs/>
          <w:color w:val="000000"/>
          <w:sz w:val="20"/>
          <w:szCs w:val="20"/>
          <w:lang w:eastAsia="de-AT"/>
        </w:rPr>
      </w:pPr>
      <w:r w:rsidRPr="004F3A50">
        <w:rPr>
          <w:rFonts w:ascii="Arial" w:hAnsi="Arial" w:cs="Arial"/>
          <w:i/>
          <w:iCs/>
          <w:color w:val="000000"/>
          <w:sz w:val="20"/>
          <w:szCs w:val="20"/>
          <w:shd w:val="clear" w:color="auto" w:fill="FFFFFF"/>
        </w:rPr>
        <w:t>D</w:t>
      </w:r>
      <w:r w:rsidR="00C832DA" w:rsidRPr="004F3A50">
        <w:rPr>
          <w:rFonts w:ascii="Arial" w:hAnsi="Arial" w:cs="Arial"/>
          <w:i/>
          <w:iCs/>
          <w:color w:val="000000"/>
          <w:sz w:val="20"/>
          <w:szCs w:val="20"/>
          <w:shd w:val="clear" w:color="auto" w:fill="FFFFFF"/>
        </w:rPr>
        <w:t xml:space="preserve">ie </w:t>
      </w:r>
      <w:r w:rsidRPr="004F3A50">
        <w:rPr>
          <w:rStyle w:val="Fett"/>
          <w:rFonts w:ascii="Arial" w:hAnsi="Arial" w:cs="Arial"/>
          <w:b w:val="0"/>
          <w:bCs w:val="0"/>
          <w:i/>
          <w:iCs/>
          <w:color w:val="000000"/>
          <w:sz w:val="20"/>
          <w:szCs w:val="20"/>
        </w:rPr>
        <w:t>EMCO</w:t>
      </w:r>
      <w:r w:rsidR="00C832DA" w:rsidRPr="004F3A50">
        <w:rPr>
          <w:rStyle w:val="Fett"/>
          <w:rFonts w:ascii="Arial" w:hAnsi="Arial" w:cs="Arial"/>
          <w:b w:val="0"/>
          <w:bCs w:val="0"/>
          <w:i/>
          <w:iCs/>
          <w:color w:val="000000"/>
          <w:sz w:val="20"/>
          <w:szCs w:val="20"/>
        </w:rPr>
        <w:t xml:space="preserve"> GmbH ist in Hallein ansässig und</w:t>
      </w:r>
      <w:r w:rsidRPr="004F3A50">
        <w:rPr>
          <w:rStyle w:val="Fett"/>
          <w:rFonts w:ascii="Arial" w:hAnsi="Arial" w:cs="Arial"/>
          <w:b w:val="0"/>
          <w:bCs w:val="0"/>
          <w:i/>
          <w:iCs/>
          <w:color w:val="000000"/>
          <w:sz w:val="20"/>
          <w:szCs w:val="20"/>
        </w:rPr>
        <w:t xml:space="preserve"> zählt zu den führenden Werkzeugmaschinenherstellern in Europa</w:t>
      </w:r>
      <w:r w:rsidRPr="004F3A50">
        <w:rPr>
          <w:rFonts w:ascii="Arial" w:hAnsi="Arial" w:cs="Arial"/>
          <w:i/>
          <w:iCs/>
          <w:color w:val="000000"/>
          <w:sz w:val="20"/>
          <w:szCs w:val="20"/>
          <w:shd w:val="clear" w:color="auto" w:fill="FFFFFF"/>
        </w:rPr>
        <w:t xml:space="preserve">. EMCO beschäftigt Mitarbeiter an insgesamt </w:t>
      </w:r>
      <w:r w:rsidR="008B2845">
        <w:rPr>
          <w:rFonts w:ascii="Arial" w:hAnsi="Arial" w:cs="Arial"/>
          <w:i/>
          <w:iCs/>
          <w:color w:val="000000"/>
          <w:sz w:val="20"/>
          <w:szCs w:val="20"/>
          <w:shd w:val="clear" w:color="auto" w:fill="FFFFFF"/>
        </w:rPr>
        <w:t>4</w:t>
      </w:r>
      <w:r w:rsidRPr="004F3A50">
        <w:rPr>
          <w:rFonts w:ascii="Arial" w:hAnsi="Arial" w:cs="Arial"/>
          <w:i/>
          <w:iCs/>
          <w:color w:val="000000"/>
          <w:sz w:val="20"/>
          <w:szCs w:val="20"/>
          <w:shd w:val="clear" w:color="auto" w:fill="FFFFFF"/>
        </w:rPr>
        <w:t xml:space="preserve"> Produktionsstandorten in Österreich</w:t>
      </w:r>
      <w:r w:rsidR="008B2845">
        <w:rPr>
          <w:rFonts w:ascii="Arial" w:hAnsi="Arial" w:cs="Arial"/>
          <w:i/>
          <w:iCs/>
          <w:color w:val="000000"/>
          <w:sz w:val="20"/>
          <w:szCs w:val="20"/>
          <w:shd w:val="clear" w:color="auto" w:fill="FFFFFF"/>
        </w:rPr>
        <w:t xml:space="preserve"> und</w:t>
      </w:r>
      <w:r w:rsidRPr="004F3A50">
        <w:rPr>
          <w:rFonts w:ascii="Arial" w:hAnsi="Arial" w:cs="Arial"/>
          <w:i/>
          <w:iCs/>
          <w:color w:val="000000"/>
          <w:sz w:val="20"/>
          <w:szCs w:val="20"/>
          <w:shd w:val="clear" w:color="auto" w:fill="FFFFFF"/>
        </w:rPr>
        <w:t xml:space="preserve"> Italien. Der zentrale Erfolgsfaktor des international agierenden </w:t>
      </w:r>
      <w:r w:rsidR="00C832DA" w:rsidRPr="004F3A50">
        <w:rPr>
          <w:rFonts w:ascii="Arial" w:hAnsi="Arial" w:cs="Arial"/>
          <w:i/>
          <w:iCs/>
          <w:color w:val="000000"/>
          <w:sz w:val="20"/>
          <w:szCs w:val="20"/>
          <w:shd w:val="clear" w:color="auto" w:fill="FFFFFF"/>
        </w:rPr>
        <w:t>U</w:t>
      </w:r>
      <w:r w:rsidRPr="004F3A50">
        <w:rPr>
          <w:rFonts w:ascii="Arial" w:hAnsi="Arial" w:cs="Arial"/>
          <w:i/>
          <w:iCs/>
          <w:color w:val="000000"/>
          <w:sz w:val="20"/>
          <w:szCs w:val="20"/>
          <w:shd w:val="clear" w:color="auto" w:fill="FFFFFF"/>
        </w:rPr>
        <w:t xml:space="preserve">nternehmens in Familienbesitz ist die Kompetenz und Erfahrung aus mehr als 75 Jahren Werkzeugmaschinenbau. EMCO </w:t>
      </w:r>
      <w:r w:rsidR="00C832DA" w:rsidRPr="004F3A50">
        <w:rPr>
          <w:rFonts w:ascii="Arial" w:hAnsi="Arial" w:cs="Arial"/>
          <w:i/>
          <w:iCs/>
          <w:color w:val="000000"/>
          <w:sz w:val="20"/>
          <w:szCs w:val="20"/>
          <w:shd w:val="clear" w:color="auto" w:fill="FFFFFF"/>
        </w:rPr>
        <w:t>steht</w:t>
      </w:r>
      <w:r w:rsidRPr="004F3A50">
        <w:rPr>
          <w:rFonts w:ascii="Arial" w:hAnsi="Arial" w:cs="Arial"/>
          <w:i/>
          <w:iCs/>
          <w:color w:val="000000"/>
          <w:sz w:val="20"/>
          <w:szCs w:val="20"/>
          <w:shd w:val="clear" w:color="auto" w:fill="FFFFFF"/>
        </w:rPr>
        <w:t xml:space="preserve"> für individuelle, automatisierte Komplettlösungen, sowohl für Drehen als auch Fräsen.</w:t>
      </w:r>
    </w:p>
    <w:p w14:paraId="1E32827D" w14:textId="77777777" w:rsidR="00B21C3B" w:rsidRDefault="00B21C3B" w:rsidP="004A131C">
      <w:pPr>
        <w:pStyle w:val="InternormPTFlietext"/>
        <w:spacing w:after="0"/>
        <w:jc w:val="both"/>
        <w:rPr>
          <w:rFonts w:ascii="Titillium Web" w:hAnsi="Titillium Web"/>
          <w:b/>
          <w:sz w:val="20"/>
        </w:rPr>
      </w:pPr>
    </w:p>
    <w:p w14:paraId="4836B58D" w14:textId="20A8D853" w:rsidR="007502D2" w:rsidRPr="008D3CBF" w:rsidRDefault="0071011E" w:rsidP="004A131C">
      <w:pPr>
        <w:pStyle w:val="InternormPTFlietext"/>
        <w:spacing w:after="0"/>
        <w:jc w:val="both"/>
        <w:rPr>
          <w:rFonts w:ascii="Titillium Web" w:hAnsi="Titillium Web"/>
          <w:b/>
          <w:sz w:val="20"/>
        </w:rPr>
      </w:pPr>
      <w:r w:rsidRPr="008D3CBF">
        <w:rPr>
          <w:rFonts w:ascii="Titillium Web" w:hAnsi="Titillium Web"/>
          <w:b/>
          <w:sz w:val="20"/>
        </w:rPr>
        <w:t>Bildmaterial:</w:t>
      </w: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536"/>
      </w:tblGrid>
      <w:tr w:rsidR="0071011E" w:rsidRPr="00094167" w14:paraId="74F64574" w14:textId="77777777" w:rsidTr="00094167">
        <w:tc>
          <w:tcPr>
            <w:tcW w:w="4570" w:type="dxa"/>
            <w:vAlign w:val="bottom"/>
          </w:tcPr>
          <w:p w14:paraId="094CE4E3" w14:textId="499D0AF1" w:rsidR="001C5780" w:rsidRPr="0071011E" w:rsidRDefault="00AB40B4" w:rsidP="00AB40B4">
            <w:pPr>
              <w:pStyle w:val="InternormPTBU"/>
              <w:spacing w:before="120"/>
              <w:ind w:right="180"/>
              <w:jc w:val="center"/>
              <w:rPr>
                <w:noProof/>
                <w:lang w:val="de-DE" w:eastAsia="de-DE"/>
              </w:rPr>
            </w:pPr>
            <w:r>
              <w:rPr>
                <w:noProof/>
                <w:lang w:val="de-DE" w:eastAsia="de-DE"/>
              </w:rPr>
              <w:drawing>
                <wp:inline distT="0" distB="0" distL="0" distR="0" wp14:anchorId="57A38D95" wp14:editId="57C065DE">
                  <wp:extent cx="1614953" cy="2417979"/>
                  <wp:effectExtent l="0" t="0" r="0" b="0"/>
                  <wp:docPr id="1553746002" name="Grafik 1" descr="Ein Bild, das Person, Kleidung,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6002" name="Grafik 1" descr="Ein Bild, das Person, Kleidung, Menschliches Gesicht, Lächeln enthält.&#10;&#10;KI-generierte Inhalte können fehlerhaft sein."/>
                          <pic:cNvPicPr/>
                        </pic:nvPicPr>
                        <pic:blipFill>
                          <a:blip r:embed="rId8" cstate="screen">
                            <a:extLst>
                              <a:ext uri="{28A0092B-C50C-407E-A947-70E740481C1C}">
                                <a14:useLocalDpi xmlns:a14="http://schemas.microsoft.com/office/drawing/2010/main"/>
                              </a:ext>
                            </a:extLst>
                          </a:blip>
                          <a:stretch>
                            <a:fillRect/>
                          </a:stretch>
                        </pic:blipFill>
                        <pic:spPr>
                          <a:xfrm>
                            <a:off x="0" y="0"/>
                            <a:ext cx="1634223" cy="2446830"/>
                          </a:xfrm>
                          <a:prstGeom prst="rect">
                            <a:avLst/>
                          </a:prstGeom>
                        </pic:spPr>
                      </pic:pic>
                    </a:graphicData>
                  </a:graphic>
                </wp:inline>
              </w:drawing>
            </w:r>
          </w:p>
        </w:tc>
        <w:tc>
          <w:tcPr>
            <w:tcW w:w="4536" w:type="dxa"/>
            <w:vAlign w:val="bottom"/>
          </w:tcPr>
          <w:p w14:paraId="65F57D41" w14:textId="6FCF0589" w:rsidR="004E68F6" w:rsidRPr="006A191A" w:rsidRDefault="0095743A" w:rsidP="009F1725">
            <w:pPr>
              <w:pStyle w:val="InternormPTBU"/>
              <w:spacing w:before="120"/>
              <w:rPr>
                <w:rFonts w:ascii="Titillium Web" w:hAnsi="Titillium Web" w:cs="Arial"/>
                <w:b/>
                <w:i w:val="0"/>
                <w:lang w:val="en-US"/>
              </w:rPr>
            </w:pPr>
            <w:r w:rsidRPr="001C5780">
              <w:rPr>
                <w:rFonts w:ascii="Titillium Web" w:hAnsi="Titillium Web" w:cs="Arial"/>
                <w:b/>
                <w:i w:val="0"/>
                <w:lang w:val="en-US"/>
              </w:rPr>
              <w:t>Abb.</w:t>
            </w:r>
            <w:r w:rsidR="008D3CBF" w:rsidRPr="001C5780">
              <w:rPr>
                <w:rFonts w:ascii="Titillium Web" w:hAnsi="Titillium Web" w:cs="Arial"/>
                <w:b/>
                <w:i w:val="0"/>
                <w:lang w:val="en-US"/>
              </w:rPr>
              <w:t xml:space="preserve"> </w:t>
            </w:r>
            <w:r w:rsidR="00F417F0">
              <w:rPr>
                <w:rFonts w:ascii="Titillium Web" w:hAnsi="Titillium Web" w:cs="Arial"/>
                <w:b/>
                <w:i w:val="0"/>
                <w:lang w:val="en-US"/>
              </w:rPr>
              <w:t>1:</w:t>
            </w:r>
            <w:r w:rsidRPr="001C5780">
              <w:rPr>
                <w:rFonts w:ascii="Titillium Web" w:hAnsi="Titillium Web" w:cs="Arial"/>
                <w:b/>
                <w:i w:val="0"/>
                <w:lang w:val="en-US"/>
              </w:rPr>
              <w:t xml:space="preserve"> </w:t>
            </w:r>
            <w:r w:rsidR="00B21C3B" w:rsidRPr="001C5780">
              <w:rPr>
                <w:rFonts w:ascii="Titillium Web" w:hAnsi="Titillium Web" w:cs="Arial"/>
                <w:b/>
                <w:i w:val="0"/>
                <w:lang w:val="en-US"/>
              </w:rPr>
              <w:t>Dipl.</w:t>
            </w:r>
            <w:r w:rsidR="00AA66EA">
              <w:rPr>
                <w:rFonts w:ascii="Titillium Web" w:hAnsi="Titillium Web" w:cs="Arial"/>
                <w:b/>
                <w:i w:val="0"/>
                <w:lang w:val="en-US"/>
              </w:rPr>
              <w:t>-</w:t>
            </w:r>
            <w:r w:rsidR="00B21C3B" w:rsidRPr="001C5780">
              <w:rPr>
                <w:rFonts w:ascii="Titillium Web" w:hAnsi="Titillium Web" w:cs="Arial"/>
                <w:b/>
                <w:i w:val="0"/>
                <w:lang w:val="en-US"/>
              </w:rPr>
              <w:t xml:space="preserve">Ing. </w:t>
            </w:r>
            <w:r w:rsidR="00AA66EA">
              <w:rPr>
                <w:rFonts w:ascii="Titillium Web" w:hAnsi="Titillium Web" w:cs="Arial"/>
                <w:b/>
                <w:i w:val="0"/>
                <w:lang w:val="en-US"/>
              </w:rPr>
              <w:t xml:space="preserve">(FH) </w:t>
            </w:r>
            <w:r w:rsidR="00B21C3B" w:rsidRPr="006A191A">
              <w:rPr>
                <w:rFonts w:ascii="Titillium Web" w:hAnsi="Titillium Web" w:cs="Arial"/>
                <w:b/>
                <w:i w:val="0"/>
                <w:lang w:val="en-US"/>
              </w:rPr>
              <w:t>Karl Pichler</w:t>
            </w:r>
            <w:r w:rsidR="00094167" w:rsidRPr="006A191A">
              <w:rPr>
                <w:rFonts w:ascii="Titillium Web" w:hAnsi="Titillium Web" w:cs="Arial"/>
                <w:b/>
                <w:i w:val="0"/>
                <w:lang w:val="en-US"/>
              </w:rPr>
              <w:t xml:space="preserve">, </w:t>
            </w:r>
            <w:r w:rsidR="00B21C3B" w:rsidRPr="006A191A">
              <w:rPr>
                <w:rFonts w:ascii="Titillium Web" w:hAnsi="Titillium Web" w:cs="Arial"/>
                <w:b/>
                <w:i w:val="0"/>
                <w:lang w:val="en-US"/>
              </w:rPr>
              <w:t>Chief Operating Officer</w:t>
            </w:r>
            <w:r w:rsidR="00105DD0">
              <w:rPr>
                <w:rFonts w:ascii="Titillium Web" w:hAnsi="Titillium Web" w:cs="Arial"/>
                <w:b/>
                <w:i w:val="0"/>
                <w:lang w:val="en-US"/>
              </w:rPr>
              <w:t xml:space="preserve"> der</w:t>
            </w:r>
            <w:r w:rsidR="00B21C3B" w:rsidRPr="006A191A">
              <w:rPr>
                <w:rFonts w:ascii="Titillium Web" w:hAnsi="Titillium Web" w:cs="Arial"/>
                <w:b/>
                <w:i w:val="0"/>
                <w:lang w:val="en-US"/>
              </w:rPr>
              <w:t xml:space="preserve"> </w:t>
            </w:r>
            <w:r w:rsidR="00094167" w:rsidRPr="006A191A">
              <w:rPr>
                <w:rFonts w:ascii="Titillium Web" w:hAnsi="Titillium Web" w:cs="Arial"/>
                <w:b/>
                <w:i w:val="0"/>
                <w:lang w:val="en-US"/>
              </w:rPr>
              <w:t>EMCO GmbH</w:t>
            </w:r>
          </w:p>
          <w:p w14:paraId="6AE2C565" w14:textId="0E5EED5F" w:rsidR="006A191A" w:rsidRDefault="006D2DF3" w:rsidP="009F1725">
            <w:pPr>
              <w:pStyle w:val="InternormPTBU"/>
              <w:spacing w:before="120"/>
              <w:rPr>
                <w:rFonts w:ascii="Titillium Web" w:hAnsi="Titillium Web"/>
                <w:iCs/>
                <w:szCs w:val="18"/>
              </w:rPr>
            </w:pPr>
            <w:r>
              <w:rPr>
                <w:rFonts w:asciiTheme="majorHAnsi" w:hAnsiTheme="majorHAnsi" w:cstheme="majorHAnsi"/>
                <w:bCs/>
              </w:rPr>
              <w:t>Der neue COO von EMCO, Karl Pichler, setzt große Hoffnungen in die Umstellung der Maschinenherstellung auf ein modulares System.</w:t>
            </w:r>
          </w:p>
          <w:p w14:paraId="2494A121" w14:textId="69A04671" w:rsidR="00746D89" w:rsidRPr="007C7B63" w:rsidRDefault="0071011E" w:rsidP="009F1725">
            <w:pPr>
              <w:pStyle w:val="InternormPTBU"/>
              <w:spacing w:before="120"/>
              <w:rPr>
                <w:rFonts w:ascii="Titillium Web" w:hAnsi="Titillium Web"/>
                <w:b/>
                <w:i w:val="0"/>
                <w:szCs w:val="18"/>
              </w:rPr>
            </w:pPr>
            <w:proofErr w:type="spellStart"/>
            <w:r w:rsidRPr="007C7B63">
              <w:rPr>
                <w:rFonts w:ascii="Titillium Web" w:hAnsi="Titillium Web"/>
                <w:b/>
                <w:i w:val="0"/>
                <w:szCs w:val="18"/>
              </w:rPr>
              <w:t>Fotocredit</w:t>
            </w:r>
            <w:proofErr w:type="spellEnd"/>
            <w:r w:rsidRPr="007C7B63">
              <w:rPr>
                <w:rFonts w:ascii="Titillium Web" w:hAnsi="Titillium Web"/>
                <w:b/>
                <w:i w:val="0"/>
                <w:szCs w:val="18"/>
              </w:rPr>
              <w:t xml:space="preserve">: </w:t>
            </w:r>
            <w:r w:rsidR="008D3CBF" w:rsidRPr="007C7B63">
              <w:rPr>
                <w:rFonts w:ascii="Titillium Web" w:hAnsi="Titillium Web"/>
                <w:b/>
                <w:i w:val="0"/>
                <w:szCs w:val="18"/>
              </w:rPr>
              <w:t>EMCO GmbH</w:t>
            </w:r>
          </w:p>
        </w:tc>
      </w:tr>
      <w:tr w:rsidR="00AA66EA" w:rsidRPr="00094167" w14:paraId="0AEA5F6B" w14:textId="77777777" w:rsidTr="00094167">
        <w:tc>
          <w:tcPr>
            <w:tcW w:w="4570" w:type="dxa"/>
            <w:vAlign w:val="bottom"/>
          </w:tcPr>
          <w:p w14:paraId="2331D21C" w14:textId="4BF40456" w:rsidR="00AA66EA" w:rsidRPr="00B353B9" w:rsidRDefault="00AA66EA" w:rsidP="00AB40B4">
            <w:pPr>
              <w:pStyle w:val="InternormPTBU"/>
              <w:spacing w:before="120"/>
              <w:ind w:right="180"/>
              <w:jc w:val="center"/>
              <w:rPr>
                <w:noProof/>
                <w:sz w:val="24"/>
                <w:szCs w:val="24"/>
              </w:rPr>
            </w:pPr>
            <w:r w:rsidRPr="001C5780">
              <w:rPr>
                <w:noProof/>
                <w:lang w:val="de-DE" w:eastAsia="de-DE"/>
              </w:rPr>
              <w:drawing>
                <wp:inline distT="0" distB="0" distL="0" distR="0" wp14:anchorId="6B573606" wp14:editId="351A9484">
                  <wp:extent cx="1690576" cy="1126792"/>
                  <wp:effectExtent l="0" t="0" r="0" b="3810"/>
                  <wp:docPr id="186496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6402"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735412" cy="1156676"/>
                          </a:xfrm>
                          <a:prstGeom prst="rect">
                            <a:avLst/>
                          </a:prstGeom>
                        </pic:spPr>
                      </pic:pic>
                    </a:graphicData>
                  </a:graphic>
                </wp:inline>
              </w:drawing>
            </w:r>
          </w:p>
        </w:tc>
        <w:tc>
          <w:tcPr>
            <w:tcW w:w="4536" w:type="dxa"/>
            <w:vAlign w:val="bottom"/>
          </w:tcPr>
          <w:p w14:paraId="431F3CAF" w14:textId="295C509F" w:rsidR="00AA66EA" w:rsidRPr="00094167" w:rsidRDefault="00AA66EA" w:rsidP="00AA66EA">
            <w:pPr>
              <w:pStyle w:val="InternormPTBU"/>
              <w:spacing w:before="120"/>
              <w:rPr>
                <w:rFonts w:ascii="Titillium Web" w:hAnsi="Titillium Web" w:cs="Arial"/>
                <w:b/>
                <w:i w:val="0"/>
              </w:rPr>
            </w:pPr>
            <w:r w:rsidRPr="00094167">
              <w:rPr>
                <w:rFonts w:ascii="Titillium Web" w:hAnsi="Titillium Web" w:cs="Arial"/>
                <w:b/>
                <w:i w:val="0"/>
              </w:rPr>
              <w:t xml:space="preserve">Abb. </w:t>
            </w:r>
            <w:r w:rsidR="00F417F0">
              <w:rPr>
                <w:rFonts w:ascii="Titillium Web" w:hAnsi="Titillium Web" w:cs="Arial"/>
                <w:b/>
                <w:i w:val="0"/>
              </w:rPr>
              <w:t>2:</w:t>
            </w:r>
            <w:r w:rsidRPr="00094167">
              <w:rPr>
                <w:rFonts w:ascii="Titillium Web" w:hAnsi="Titillium Web" w:cs="Arial"/>
                <w:b/>
                <w:i w:val="0"/>
              </w:rPr>
              <w:t xml:space="preserve"> </w:t>
            </w:r>
            <w:r w:rsidR="000D798A">
              <w:rPr>
                <w:rFonts w:ascii="Titillium Web" w:hAnsi="Titillium Web" w:cs="Arial"/>
                <w:b/>
                <w:i w:val="0"/>
              </w:rPr>
              <w:t>Standort</w:t>
            </w:r>
            <w:r>
              <w:rPr>
                <w:rFonts w:ascii="Titillium Web" w:hAnsi="Titillium Web" w:cs="Arial"/>
                <w:b/>
                <w:i w:val="0"/>
              </w:rPr>
              <w:t xml:space="preserve"> Hallein</w:t>
            </w:r>
            <w:r w:rsidR="000D798A">
              <w:rPr>
                <w:rFonts w:ascii="Titillium Web" w:hAnsi="Titillium Web" w:cs="Arial"/>
                <w:b/>
                <w:i w:val="0"/>
              </w:rPr>
              <w:t xml:space="preserve"> wir gestärkt</w:t>
            </w:r>
          </w:p>
          <w:p w14:paraId="4E45BC69" w14:textId="42DBF632" w:rsidR="00AA66EA" w:rsidRPr="000D798A" w:rsidRDefault="006D2DF3" w:rsidP="000D798A">
            <w:pPr>
              <w:rPr>
                <w:rFonts w:asciiTheme="majorHAnsi" w:hAnsiTheme="majorHAnsi" w:cstheme="majorHAnsi"/>
                <w:i/>
                <w:iCs/>
                <w:color w:val="000000"/>
                <w:sz w:val="18"/>
                <w:szCs w:val="18"/>
                <w:lang w:eastAsia="de-AT"/>
              </w:rPr>
            </w:pPr>
            <w:r>
              <w:rPr>
                <w:rFonts w:asciiTheme="majorHAnsi" w:hAnsiTheme="majorHAnsi" w:cstheme="majorHAnsi"/>
                <w:i/>
                <w:iCs/>
                <w:color w:val="000000"/>
                <w:sz w:val="18"/>
                <w:szCs w:val="18"/>
                <w:shd w:val="clear" w:color="auto" w:fill="FFFFFF"/>
              </w:rPr>
              <w:t xml:space="preserve">Durch die Bündelung von Agenden in den Bereichen Verwaltung und Produktion wird der Standort Hallein innerhalb der EMCO GmbH weiter aufgewertet. </w:t>
            </w:r>
          </w:p>
          <w:p w14:paraId="495632DF" w14:textId="6459D877" w:rsidR="00AA66EA" w:rsidRPr="001C5780" w:rsidRDefault="00AA66EA" w:rsidP="00AA66EA">
            <w:pPr>
              <w:pStyle w:val="InternormPTBU"/>
              <w:spacing w:before="120"/>
              <w:rPr>
                <w:rFonts w:ascii="Titillium Web" w:hAnsi="Titillium Web" w:cs="Arial"/>
                <w:b/>
                <w:i w:val="0"/>
                <w:lang w:val="en-US"/>
              </w:rPr>
            </w:pPr>
            <w:proofErr w:type="spellStart"/>
            <w:r w:rsidRPr="008D3CBF">
              <w:rPr>
                <w:rFonts w:ascii="Titillium Web" w:hAnsi="Titillium Web"/>
                <w:b/>
                <w:i w:val="0"/>
                <w:szCs w:val="18"/>
                <w:lang w:val="en-US"/>
              </w:rPr>
              <w:t>Fotocredit</w:t>
            </w:r>
            <w:proofErr w:type="spellEnd"/>
            <w:r w:rsidRPr="008D3CBF">
              <w:rPr>
                <w:rFonts w:ascii="Titillium Web" w:hAnsi="Titillium Web"/>
                <w:b/>
                <w:i w:val="0"/>
                <w:szCs w:val="18"/>
                <w:lang w:val="en-US"/>
              </w:rPr>
              <w:t>: EMCO GmbH</w:t>
            </w:r>
          </w:p>
        </w:tc>
      </w:tr>
      <w:tr w:rsidR="007C3386" w:rsidRPr="00094167" w14:paraId="307A4F20" w14:textId="77777777" w:rsidTr="00094167">
        <w:tc>
          <w:tcPr>
            <w:tcW w:w="4570" w:type="dxa"/>
            <w:vAlign w:val="bottom"/>
          </w:tcPr>
          <w:p w14:paraId="326C7B55" w14:textId="776C212B" w:rsidR="007C3386" w:rsidRPr="001C5780" w:rsidRDefault="007C3386" w:rsidP="00AB40B4">
            <w:pPr>
              <w:pStyle w:val="InternormPTBU"/>
              <w:spacing w:before="120"/>
              <w:ind w:right="180"/>
              <w:jc w:val="center"/>
              <w:rPr>
                <w:noProof/>
                <w:lang w:val="de-DE" w:eastAsia="de-DE"/>
              </w:rPr>
            </w:pPr>
            <w:r>
              <w:rPr>
                <w:noProof/>
                <w:lang w:val="de-DE" w:eastAsia="de-DE"/>
              </w:rPr>
              <w:drawing>
                <wp:inline distT="0" distB="0" distL="0" distR="0" wp14:anchorId="0A417964" wp14:editId="4F23C0A9">
                  <wp:extent cx="2770043" cy="1846907"/>
                  <wp:effectExtent l="0" t="0" r="0" b="0"/>
                  <wp:docPr id="1939395179" name="Grafik 1" descr="Ein Bild, das Menschliches Gesicht, Anzug,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95179" name="Grafik 1" descr="Ein Bild, das Menschliches Gesicht, Anzug, Person,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7167" cy="1851657"/>
                          </a:xfrm>
                          <a:prstGeom prst="rect">
                            <a:avLst/>
                          </a:prstGeom>
                        </pic:spPr>
                      </pic:pic>
                    </a:graphicData>
                  </a:graphic>
                </wp:inline>
              </w:drawing>
            </w:r>
          </w:p>
        </w:tc>
        <w:tc>
          <w:tcPr>
            <w:tcW w:w="4536" w:type="dxa"/>
            <w:vAlign w:val="bottom"/>
          </w:tcPr>
          <w:p w14:paraId="1A64E5AD" w14:textId="45913E68" w:rsidR="00F417F0" w:rsidRPr="00094167" w:rsidRDefault="00F417F0" w:rsidP="00F417F0">
            <w:pPr>
              <w:pStyle w:val="InternormPTBU"/>
              <w:spacing w:before="120"/>
              <w:rPr>
                <w:rFonts w:ascii="Titillium Web" w:hAnsi="Titillium Web" w:cs="Arial"/>
                <w:b/>
                <w:i w:val="0"/>
              </w:rPr>
            </w:pPr>
            <w:r w:rsidRPr="00094167">
              <w:rPr>
                <w:rFonts w:ascii="Titillium Web" w:hAnsi="Titillium Web" w:cs="Arial"/>
                <w:b/>
                <w:i w:val="0"/>
              </w:rPr>
              <w:t xml:space="preserve">Abb. </w:t>
            </w:r>
            <w:r>
              <w:rPr>
                <w:rFonts w:ascii="Titillium Web" w:hAnsi="Titillium Web" w:cs="Arial"/>
                <w:b/>
                <w:i w:val="0"/>
              </w:rPr>
              <w:t>3:</w:t>
            </w:r>
            <w:r w:rsidRPr="00094167">
              <w:rPr>
                <w:rFonts w:ascii="Titillium Web" w:hAnsi="Titillium Web" w:cs="Arial"/>
                <w:b/>
                <w:i w:val="0"/>
              </w:rPr>
              <w:t xml:space="preserve"> </w:t>
            </w:r>
            <w:r>
              <w:rPr>
                <w:rFonts w:ascii="Titillium Web" w:hAnsi="Titillium Web" w:cs="Arial"/>
                <w:b/>
                <w:i w:val="0"/>
              </w:rPr>
              <w:t>Mag. (FH) Alexander Steinacher, Chief Finance Officer der EMCO GmbH</w:t>
            </w:r>
          </w:p>
          <w:p w14:paraId="2BCBD658" w14:textId="11D9875D" w:rsidR="00F417F0" w:rsidRPr="000D798A" w:rsidRDefault="006D2DF3" w:rsidP="00F417F0">
            <w:pPr>
              <w:rPr>
                <w:rFonts w:asciiTheme="majorHAnsi" w:hAnsiTheme="majorHAnsi" w:cstheme="majorHAnsi"/>
                <w:i/>
                <w:iCs/>
                <w:color w:val="000000"/>
                <w:sz w:val="18"/>
                <w:szCs w:val="18"/>
                <w:lang w:eastAsia="de-AT"/>
              </w:rPr>
            </w:pPr>
            <w:r>
              <w:rPr>
                <w:rFonts w:asciiTheme="majorHAnsi" w:hAnsiTheme="majorHAnsi" w:cstheme="majorHAnsi"/>
                <w:i/>
                <w:iCs/>
                <w:color w:val="000000"/>
                <w:sz w:val="18"/>
                <w:szCs w:val="18"/>
                <w:shd w:val="clear" w:color="auto" w:fill="FFFFFF"/>
              </w:rPr>
              <w:t>CFO Alexander Steinacher verfolgt mit ONE EMCO eine klare Strategie zur Kostenreduktion und Effizienzsteigerung.</w:t>
            </w:r>
          </w:p>
          <w:p w14:paraId="06C436E3" w14:textId="45EAC629" w:rsidR="007C3386" w:rsidRPr="00094167" w:rsidRDefault="00F417F0" w:rsidP="00F417F0">
            <w:pPr>
              <w:pStyle w:val="InternormPTBU"/>
              <w:spacing w:before="120"/>
              <w:rPr>
                <w:rFonts w:ascii="Titillium Web" w:hAnsi="Titillium Web" w:cs="Arial"/>
                <w:b/>
                <w:i w:val="0"/>
              </w:rPr>
            </w:pPr>
            <w:proofErr w:type="spellStart"/>
            <w:r w:rsidRPr="008D3CBF">
              <w:rPr>
                <w:rFonts w:ascii="Titillium Web" w:hAnsi="Titillium Web"/>
                <w:b/>
                <w:i w:val="0"/>
                <w:szCs w:val="18"/>
                <w:lang w:val="en-US"/>
              </w:rPr>
              <w:t>Fotocredit</w:t>
            </w:r>
            <w:proofErr w:type="spellEnd"/>
            <w:r w:rsidRPr="008D3CBF">
              <w:rPr>
                <w:rFonts w:ascii="Titillium Web" w:hAnsi="Titillium Web"/>
                <w:b/>
                <w:i w:val="0"/>
                <w:szCs w:val="18"/>
                <w:lang w:val="en-US"/>
              </w:rPr>
              <w:t>: EMCO GmbH</w:t>
            </w:r>
          </w:p>
        </w:tc>
      </w:tr>
      <w:tr w:rsidR="007C3386" w:rsidRPr="00094167" w14:paraId="742EB8A1" w14:textId="77777777" w:rsidTr="00094167">
        <w:tc>
          <w:tcPr>
            <w:tcW w:w="4570" w:type="dxa"/>
            <w:vAlign w:val="bottom"/>
          </w:tcPr>
          <w:p w14:paraId="5137AEDB" w14:textId="6EA39FDF" w:rsidR="007C3386" w:rsidRPr="001C5780" w:rsidRDefault="007C3386" w:rsidP="00AB40B4">
            <w:pPr>
              <w:pStyle w:val="InternormPTBU"/>
              <w:spacing w:before="120"/>
              <w:ind w:right="180"/>
              <w:jc w:val="center"/>
              <w:rPr>
                <w:noProof/>
                <w:lang w:val="de-DE" w:eastAsia="de-DE"/>
              </w:rPr>
            </w:pPr>
            <w:r>
              <w:rPr>
                <w:noProof/>
                <w:lang w:val="de-DE" w:eastAsia="de-DE"/>
              </w:rPr>
              <w:lastRenderedPageBreak/>
              <w:drawing>
                <wp:inline distT="0" distB="0" distL="0" distR="0" wp14:anchorId="1639109F" wp14:editId="3C9C3180">
                  <wp:extent cx="2771952" cy="1846907"/>
                  <wp:effectExtent l="0" t="0" r="0" b="0"/>
                  <wp:docPr id="1094181445" name="Grafik 2" descr="Ein Bild, das Kleidung, Im Haus,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81445" name="Grafik 2" descr="Ein Bild, das Kleidung, Im Haus, Person, Anz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400" cy="1853202"/>
                          </a:xfrm>
                          <a:prstGeom prst="rect">
                            <a:avLst/>
                          </a:prstGeom>
                        </pic:spPr>
                      </pic:pic>
                    </a:graphicData>
                  </a:graphic>
                </wp:inline>
              </w:drawing>
            </w:r>
          </w:p>
        </w:tc>
        <w:tc>
          <w:tcPr>
            <w:tcW w:w="4536" w:type="dxa"/>
            <w:vAlign w:val="bottom"/>
          </w:tcPr>
          <w:p w14:paraId="46150CF6" w14:textId="266C2743" w:rsidR="00F417F0" w:rsidRPr="008D3CBF" w:rsidRDefault="00F417F0" w:rsidP="00F417F0">
            <w:pPr>
              <w:pStyle w:val="InternormPTBU"/>
              <w:spacing w:before="120"/>
              <w:rPr>
                <w:rFonts w:ascii="Titillium Web" w:hAnsi="Titillium Web"/>
                <w:b/>
                <w:i w:val="0"/>
                <w:lang w:val="de-DE"/>
              </w:rPr>
            </w:pPr>
            <w:r w:rsidRPr="008D3CBF">
              <w:rPr>
                <w:rFonts w:ascii="Titillium Web" w:hAnsi="Titillium Web"/>
                <w:b/>
                <w:i w:val="0"/>
                <w:lang w:val="de-DE"/>
              </w:rPr>
              <w:t xml:space="preserve">Abb. </w:t>
            </w:r>
            <w:r w:rsidR="006D2DF3">
              <w:rPr>
                <w:rFonts w:ascii="Titillium Web" w:hAnsi="Titillium Web"/>
                <w:b/>
                <w:i w:val="0"/>
                <w:lang w:val="de-DE"/>
              </w:rPr>
              <w:t>4</w:t>
            </w:r>
            <w:r>
              <w:rPr>
                <w:rFonts w:ascii="Titillium Web" w:hAnsi="Titillium Web"/>
                <w:b/>
                <w:i w:val="0"/>
                <w:lang w:val="de-DE"/>
              </w:rPr>
              <w:t>:</w:t>
            </w:r>
            <w:r w:rsidRPr="008D3CBF">
              <w:rPr>
                <w:rFonts w:ascii="Titillium Web" w:hAnsi="Titillium Web"/>
                <w:b/>
                <w:i w:val="0"/>
                <w:lang w:val="de-DE"/>
              </w:rPr>
              <w:t xml:space="preserve"> </w:t>
            </w:r>
            <w:r>
              <w:rPr>
                <w:rFonts w:ascii="Titillium Web" w:hAnsi="Titillium Web"/>
                <w:b/>
                <w:i w:val="0"/>
                <w:lang w:val="de-DE"/>
              </w:rPr>
              <w:t>Jörg Weinkogl,</w:t>
            </w:r>
            <w:r w:rsidR="006D2DF3">
              <w:rPr>
                <w:rFonts w:ascii="Titillium Web" w:hAnsi="Titillium Web"/>
                <w:b/>
                <w:i w:val="0"/>
                <w:lang w:val="de-DE"/>
              </w:rPr>
              <w:t xml:space="preserve"> Chief Sales Officer der EMCO GmbH</w:t>
            </w:r>
          </w:p>
          <w:p w14:paraId="309F06C5" w14:textId="381BEA67" w:rsidR="00F417F0" w:rsidRPr="00D2156E" w:rsidRDefault="00D2156E" w:rsidP="00F417F0">
            <w:pPr>
              <w:pStyle w:val="InternormPTBU"/>
              <w:spacing w:before="120"/>
              <w:rPr>
                <w:rFonts w:ascii="Titillium Web" w:hAnsi="Titillium Web"/>
                <w:lang w:val="de-DE"/>
              </w:rPr>
            </w:pPr>
            <w:r w:rsidRPr="00D2156E">
              <w:rPr>
                <w:rFonts w:ascii="Titillium Web" w:hAnsi="Titillium Web"/>
                <w:lang w:val="de-DE"/>
              </w:rPr>
              <w:t>„Bis jetzt erzielen wir in Europa 60 Prozent unseres Umsatzes und auch in den USA sind wir schon gut positioniert. Doch vor allem in Asien haben wir noch großes Potenzial.</w:t>
            </w:r>
            <w:r w:rsidR="00F36005">
              <w:rPr>
                <w:rFonts w:ascii="Titillium Web" w:hAnsi="Titillium Web"/>
                <w:lang w:val="de-DE"/>
              </w:rPr>
              <w:t xml:space="preserve"> Auch werden wir wichtige Wachstumsbranchen wie Medizintechnik, erneuerbare Energien oder Luftfahrt verstärkt bearbeiten und mit Spitzenprodukten versorgen.</w:t>
            </w:r>
            <w:r w:rsidRPr="00D2156E">
              <w:rPr>
                <w:rFonts w:ascii="Titillium Web" w:hAnsi="Titillium Web"/>
                <w:lang w:val="de-DE"/>
              </w:rPr>
              <w:t>“</w:t>
            </w:r>
          </w:p>
          <w:p w14:paraId="603BE0DF" w14:textId="5FD37F64" w:rsidR="007C3386" w:rsidRPr="00094167" w:rsidRDefault="00F417F0" w:rsidP="00F417F0">
            <w:pPr>
              <w:pStyle w:val="InternormPTBU"/>
              <w:spacing w:before="120"/>
              <w:rPr>
                <w:rFonts w:ascii="Titillium Web" w:hAnsi="Titillium Web" w:cs="Arial"/>
                <w:b/>
                <w:i w:val="0"/>
              </w:rPr>
            </w:pPr>
            <w:proofErr w:type="spellStart"/>
            <w:r w:rsidRPr="008D3CBF">
              <w:rPr>
                <w:rFonts w:ascii="Titillium Web" w:hAnsi="Titillium Web"/>
                <w:b/>
                <w:i w:val="0"/>
                <w:szCs w:val="18"/>
              </w:rPr>
              <w:t>Fotocredit</w:t>
            </w:r>
            <w:proofErr w:type="spellEnd"/>
            <w:r w:rsidRPr="008D3CBF">
              <w:rPr>
                <w:rFonts w:ascii="Titillium Web" w:hAnsi="Titillium Web"/>
                <w:b/>
                <w:i w:val="0"/>
                <w:szCs w:val="18"/>
              </w:rPr>
              <w:t xml:space="preserve">: </w:t>
            </w:r>
            <w:r w:rsidRPr="008D3CBF">
              <w:rPr>
                <w:rFonts w:ascii="Titillium Web" w:hAnsi="Titillium Web"/>
                <w:b/>
                <w:i w:val="0"/>
                <w:lang w:val="de-DE"/>
              </w:rPr>
              <w:t>EMCO GmbH</w:t>
            </w:r>
          </w:p>
        </w:tc>
      </w:tr>
      <w:tr w:rsidR="0018160F" w:rsidRPr="00094167" w14:paraId="15D904F3" w14:textId="77777777" w:rsidTr="00094167">
        <w:tc>
          <w:tcPr>
            <w:tcW w:w="4570" w:type="dxa"/>
            <w:vAlign w:val="bottom"/>
          </w:tcPr>
          <w:p w14:paraId="3620FF8C" w14:textId="243C153B" w:rsidR="0018160F" w:rsidRPr="001C5780" w:rsidRDefault="002D5391" w:rsidP="0018160F">
            <w:pPr>
              <w:pStyle w:val="InternormPTBU"/>
              <w:spacing w:before="120"/>
              <w:ind w:right="180"/>
              <w:jc w:val="center"/>
              <w:rPr>
                <w:noProof/>
                <w:lang w:val="de-DE" w:eastAsia="de-DE"/>
              </w:rPr>
            </w:pPr>
            <w:r>
              <w:rPr>
                <w:noProof/>
                <w:lang w:val="de-DE" w:eastAsia="de-DE"/>
              </w:rPr>
              <w:drawing>
                <wp:inline distT="0" distB="0" distL="0" distR="0" wp14:anchorId="30074C5B" wp14:editId="3E3DE7AC">
                  <wp:extent cx="2764790" cy="1840865"/>
                  <wp:effectExtent l="0" t="0" r="3810" b="635"/>
                  <wp:docPr id="1353582530" name="Grafik 1" descr="Ein Bild, das Person, Menschliches Gesicht, Lächeln, Krawat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82530" name="Grafik 1" descr="Ein Bild, das Person, Menschliches Gesicht, Lächeln, Krawatte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4790" cy="1840865"/>
                          </a:xfrm>
                          <a:prstGeom prst="rect">
                            <a:avLst/>
                          </a:prstGeom>
                        </pic:spPr>
                      </pic:pic>
                    </a:graphicData>
                  </a:graphic>
                </wp:inline>
              </w:drawing>
            </w:r>
          </w:p>
        </w:tc>
        <w:tc>
          <w:tcPr>
            <w:tcW w:w="4536" w:type="dxa"/>
            <w:vAlign w:val="bottom"/>
          </w:tcPr>
          <w:p w14:paraId="38A80FD7" w14:textId="5BBEB54B" w:rsidR="0018160F" w:rsidRPr="008D3CBF" w:rsidRDefault="0018160F" w:rsidP="0018160F">
            <w:pPr>
              <w:pStyle w:val="InternormPTBU"/>
              <w:spacing w:before="120"/>
              <w:rPr>
                <w:rFonts w:ascii="Titillium Web" w:hAnsi="Titillium Web"/>
                <w:b/>
                <w:i w:val="0"/>
                <w:lang w:val="de-DE"/>
              </w:rPr>
            </w:pPr>
            <w:r w:rsidRPr="008D3CBF">
              <w:rPr>
                <w:rFonts w:ascii="Titillium Web" w:hAnsi="Titillium Web"/>
                <w:b/>
                <w:i w:val="0"/>
                <w:lang w:val="de-DE"/>
              </w:rPr>
              <w:t xml:space="preserve">Abb. </w:t>
            </w:r>
            <w:r w:rsidR="00F417F0">
              <w:rPr>
                <w:rFonts w:ascii="Titillium Web" w:hAnsi="Titillium Web"/>
                <w:b/>
                <w:i w:val="0"/>
                <w:lang w:val="de-DE"/>
              </w:rPr>
              <w:t>5:</w:t>
            </w:r>
            <w:r w:rsidRPr="008D3CBF">
              <w:rPr>
                <w:rFonts w:ascii="Titillium Web" w:hAnsi="Titillium Web"/>
                <w:b/>
                <w:i w:val="0"/>
                <w:lang w:val="de-DE"/>
              </w:rPr>
              <w:t xml:space="preserve"> </w:t>
            </w:r>
            <w:r w:rsidR="002D5391">
              <w:rPr>
                <w:rFonts w:ascii="Titillium Web" w:hAnsi="Titillium Web"/>
                <w:b/>
                <w:i w:val="0"/>
                <w:lang w:val="de-DE"/>
              </w:rPr>
              <w:t xml:space="preserve">Die </w:t>
            </w:r>
            <w:r>
              <w:rPr>
                <w:rFonts w:ascii="Titillium Web" w:hAnsi="Titillium Web"/>
                <w:b/>
                <w:i w:val="0"/>
                <w:lang w:val="de-DE"/>
              </w:rPr>
              <w:t>Eigentümervertreter der EMCO GmbH</w:t>
            </w:r>
            <w:r w:rsidR="002D5391">
              <w:rPr>
                <w:rFonts w:ascii="Titillium Web" w:hAnsi="Titillium Web"/>
                <w:b/>
                <w:i w:val="0"/>
                <w:lang w:val="de-DE"/>
              </w:rPr>
              <w:t xml:space="preserve"> (von links: Stefan Kuhn, Günther Kuhn, Andreas Kuhn)</w:t>
            </w:r>
          </w:p>
          <w:p w14:paraId="22747B95" w14:textId="644D0E61" w:rsidR="0018160F" w:rsidRPr="00105DD0" w:rsidRDefault="00F36005" w:rsidP="0018160F">
            <w:pPr>
              <w:pStyle w:val="InternormPTBU"/>
              <w:spacing w:before="120"/>
              <w:rPr>
                <w:rFonts w:ascii="Titillium Web" w:hAnsi="Titillium Web"/>
              </w:rPr>
            </w:pPr>
            <w:r>
              <w:rPr>
                <w:rFonts w:ascii="Titillium Web" w:hAnsi="Titillium Web"/>
                <w:lang w:val="de-DE"/>
              </w:rPr>
              <w:t xml:space="preserve">„Wir stehen als </w:t>
            </w:r>
            <w:proofErr w:type="spellStart"/>
            <w:r>
              <w:rPr>
                <w:rFonts w:ascii="Titillium Web" w:hAnsi="Titillium Web"/>
                <w:lang w:val="de-DE"/>
              </w:rPr>
              <w:t>Eigentüner</w:t>
            </w:r>
            <w:proofErr w:type="spellEnd"/>
            <w:r>
              <w:rPr>
                <w:rFonts w:ascii="Titillium Web" w:hAnsi="Titillium Web"/>
                <w:lang w:val="de-DE"/>
              </w:rPr>
              <w:t xml:space="preserve"> voll hinter EMCO und sind stolz, Eigentümer eines Salzburger Leitbetriebs zu sein. Die Restrukturierung greift sehr gut und es werden gemeinsam mit dem neuen Management die Weichen für eine erfolgreiche Zukunft gestellt.“</w:t>
            </w:r>
          </w:p>
          <w:p w14:paraId="2AF8621F" w14:textId="0DFAB99A" w:rsidR="0018160F" w:rsidRPr="00094167" w:rsidRDefault="0018160F" w:rsidP="0018160F">
            <w:pPr>
              <w:pStyle w:val="InternormPTBU"/>
              <w:spacing w:before="120"/>
              <w:rPr>
                <w:rFonts w:ascii="Titillium Web" w:hAnsi="Titillium Web" w:cs="Arial"/>
                <w:b/>
                <w:i w:val="0"/>
              </w:rPr>
            </w:pPr>
            <w:proofErr w:type="spellStart"/>
            <w:r w:rsidRPr="008D3CBF">
              <w:rPr>
                <w:rFonts w:ascii="Titillium Web" w:hAnsi="Titillium Web"/>
                <w:b/>
                <w:i w:val="0"/>
                <w:szCs w:val="18"/>
              </w:rPr>
              <w:t>Fotocredit</w:t>
            </w:r>
            <w:proofErr w:type="spellEnd"/>
            <w:r w:rsidRPr="008D3CBF">
              <w:rPr>
                <w:rFonts w:ascii="Titillium Web" w:hAnsi="Titillium Web"/>
                <w:b/>
                <w:i w:val="0"/>
                <w:szCs w:val="18"/>
              </w:rPr>
              <w:t xml:space="preserve">: </w:t>
            </w:r>
            <w:r w:rsidRPr="008D3CBF">
              <w:rPr>
                <w:rFonts w:ascii="Titillium Web" w:hAnsi="Titillium Web"/>
                <w:b/>
                <w:i w:val="0"/>
                <w:lang w:val="de-DE"/>
              </w:rPr>
              <w:t>EMCO GmbH</w:t>
            </w:r>
            <w:r w:rsidR="00295B5B">
              <w:rPr>
                <w:rFonts w:ascii="Titillium Web" w:hAnsi="Titillium Web"/>
                <w:b/>
                <w:i w:val="0"/>
                <w:lang w:val="de-DE"/>
              </w:rPr>
              <w:t>/Bernhard Müller</w:t>
            </w:r>
          </w:p>
        </w:tc>
      </w:tr>
    </w:tbl>
    <w:p w14:paraId="5336880A" w14:textId="77777777" w:rsidR="007016B4" w:rsidRPr="007C7B63" w:rsidRDefault="007016B4" w:rsidP="00737A40">
      <w:pPr>
        <w:rPr>
          <w:rFonts w:ascii="Arial" w:hAnsi="Arial" w:cs="Arial"/>
          <w:b/>
          <w:sz w:val="11"/>
          <w:szCs w:val="16"/>
        </w:rPr>
      </w:pPr>
    </w:p>
    <w:p w14:paraId="223F7F8F" w14:textId="77777777" w:rsidR="007016B4" w:rsidRPr="007C7B63" w:rsidRDefault="007016B4" w:rsidP="00737A40">
      <w:pPr>
        <w:rPr>
          <w:rFonts w:ascii="Arial" w:hAnsi="Arial" w:cs="Arial"/>
          <w:b/>
          <w:sz w:val="11"/>
          <w:szCs w:val="16"/>
        </w:rPr>
      </w:pPr>
    </w:p>
    <w:p w14:paraId="6EFE1396" w14:textId="77777777" w:rsidR="007016B4" w:rsidRDefault="007016B4" w:rsidP="00737A40">
      <w:pPr>
        <w:rPr>
          <w:rFonts w:ascii="Arial" w:hAnsi="Arial" w:cs="Arial"/>
          <w:b/>
          <w:sz w:val="11"/>
          <w:szCs w:val="16"/>
          <w:lang w:val="en-US"/>
        </w:rPr>
      </w:pPr>
    </w:p>
    <w:p w14:paraId="3977DA04" w14:textId="77777777" w:rsidR="007016B4" w:rsidRPr="000C2F1B" w:rsidRDefault="007016B4" w:rsidP="00737A40">
      <w:pPr>
        <w:rPr>
          <w:rFonts w:ascii="Arial" w:hAnsi="Arial" w:cs="Arial"/>
          <w:b/>
          <w:sz w:val="11"/>
          <w:szCs w:val="16"/>
          <w:lang w:val="en-US"/>
        </w:rPr>
      </w:pPr>
    </w:p>
    <w:p w14:paraId="2DA315F3" w14:textId="4226D28F" w:rsidR="0056032F" w:rsidRPr="008D3CBF" w:rsidRDefault="0095743A" w:rsidP="00737A40">
      <w:pPr>
        <w:rPr>
          <w:rFonts w:ascii="Titillium Web" w:eastAsia="Times New Roman" w:hAnsi="Titillium Web" w:cs="Arial"/>
          <w:b/>
          <w:sz w:val="20"/>
          <w:szCs w:val="22"/>
          <w:lang w:val="de-DE" w:eastAsia="de-AT"/>
        </w:rPr>
      </w:pPr>
      <w:r w:rsidRPr="008D3CBF">
        <w:rPr>
          <w:rFonts w:ascii="Titillium Web" w:hAnsi="Titillium Web" w:cs="Arial"/>
          <w:b/>
          <w:sz w:val="20"/>
        </w:rPr>
        <w:t>Pressek</w:t>
      </w:r>
      <w:r w:rsidR="0056032F" w:rsidRPr="008D3CBF">
        <w:rPr>
          <w:rFonts w:ascii="Titillium Web" w:hAnsi="Titillium Web" w:cs="Arial"/>
          <w:b/>
          <w:sz w:val="20"/>
        </w:rPr>
        <w:t>ontakt:</w:t>
      </w:r>
    </w:p>
    <w:p w14:paraId="23143BEA" w14:textId="42551EEF" w:rsidR="004570F2" w:rsidRPr="00C832DA" w:rsidRDefault="008D3CBF">
      <w:pPr>
        <w:rPr>
          <w:rFonts w:ascii="Titillium Web" w:hAnsi="Titillium Web"/>
          <w:sz w:val="20"/>
          <w:szCs w:val="20"/>
        </w:rPr>
      </w:pPr>
      <w:r w:rsidRPr="00C832DA">
        <w:rPr>
          <w:rFonts w:ascii="Titillium Web" w:hAnsi="Titillium Web"/>
          <w:sz w:val="20"/>
          <w:szCs w:val="20"/>
        </w:rPr>
        <w:t>plenos – Agentur für Kommunikation</w:t>
      </w:r>
    </w:p>
    <w:p w14:paraId="050A446A" w14:textId="592F0D05" w:rsidR="008D3CBF" w:rsidRPr="00C832DA" w:rsidRDefault="00C832DA">
      <w:pPr>
        <w:rPr>
          <w:rFonts w:ascii="Titillium Web" w:hAnsi="Titillium Web"/>
          <w:sz w:val="20"/>
          <w:szCs w:val="20"/>
        </w:rPr>
      </w:pPr>
      <w:r>
        <w:rPr>
          <w:rFonts w:ascii="Titillium Web" w:hAnsi="Titillium Web"/>
          <w:sz w:val="20"/>
          <w:szCs w:val="20"/>
        </w:rPr>
        <w:t xml:space="preserve">Mag. </w:t>
      </w:r>
      <w:r w:rsidRPr="00C832DA">
        <w:rPr>
          <w:rFonts w:ascii="Titillium Web" w:hAnsi="Titillium Web"/>
          <w:sz w:val="20"/>
          <w:szCs w:val="20"/>
        </w:rPr>
        <w:t>Veit Salentinig</w:t>
      </w:r>
      <w:r>
        <w:rPr>
          <w:rFonts w:ascii="Titillium Web" w:hAnsi="Titillium Web"/>
          <w:sz w:val="20"/>
          <w:szCs w:val="20"/>
        </w:rPr>
        <w:t>, Geschäftsführer</w:t>
      </w:r>
    </w:p>
    <w:p w14:paraId="586EBC7A" w14:textId="146C3886" w:rsidR="00C832DA" w:rsidRPr="00C832DA" w:rsidRDefault="00C832DA">
      <w:pPr>
        <w:rPr>
          <w:rFonts w:ascii="Titillium Web" w:hAnsi="Titillium Web"/>
          <w:sz w:val="20"/>
          <w:szCs w:val="20"/>
        </w:rPr>
      </w:pPr>
      <w:r w:rsidRPr="00C832DA">
        <w:rPr>
          <w:rFonts w:ascii="Titillium Web" w:hAnsi="Titillium Web"/>
          <w:sz w:val="20"/>
          <w:szCs w:val="20"/>
        </w:rPr>
        <w:t>veit.salentinig@plenos.at</w:t>
      </w:r>
    </w:p>
    <w:p w14:paraId="3556CA8C" w14:textId="5BC8619A" w:rsidR="00C832DA" w:rsidRPr="00C832DA" w:rsidRDefault="00C832DA">
      <w:pPr>
        <w:rPr>
          <w:rFonts w:ascii="Titillium Web" w:hAnsi="Titillium Web"/>
          <w:sz w:val="20"/>
          <w:szCs w:val="20"/>
        </w:rPr>
      </w:pPr>
      <w:r w:rsidRPr="00C832DA">
        <w:rPr>
          <w:rFonts w:ascii="Titillium Web" w:hAnsi="Titillium Web"/>
          <w:sz w:val="20"/>
          <w:szCs w:val="20"/>
        </w:rPr>
        <w:t>+43 676 83786217</w:t>
      </w:r>
    </w:p>
    <w:p w14:paraId="5BF6E1AF" w14:textId="7D1369E1" w:rsidR="00C832DA" w:rsidRPr="00C832DA" w:rsidRDefault="00C832DA">
      <w:pPr>
        <w:rPr>
          <w:rFonts w:ascii="Titillium Web" w:hAnsi="Titillium Web"/>
          <w:sz w:val="20"/>
          <w:szCs w:val="20"/>
        </w:rPr>
      </w:pPr>
      <w:hyperlink r:id="rId13" w:history="1">
        <w:r w:rsidRPr="00C832DA">
          <w:rPr>
            <w:rStyle w:val="Hyperlink"/>
            <w:rFonts w:ascii="Titillium Web" w:hAnsi="Titillium Web"/>
            <w:sz w:val="20"/>
            <w:szCs w:val="20"/>
          </w:rPr>
          <w:t>www.plenos.at</w:t>
        </w:r>
      </w:hyperlink>
    </w:p>
    <w:sectPr w:rsidR="00C832DA" w:rsidRPr="00C832DA" w:rsidSect="00C25052">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09A6" w14:textId="77777777" w:rsidR="00672F8B" w:rsidRDefault="00672F8B" w:rsidP="007502D2">
      <w:r>
        <w:separator/>
      </w:r>
    </w:p>
  </w:endnote>
  <w:endnote w:type="continuationSeparator" w:id="0">
    <w:p w14:paraId="60700EB6" w14:textId="77777777" w:rsidR="00672F8B" w:rsidRDefault="00672F8B" w:rsidP="0075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A114" w14:textId="77777777" w:rsidR="00E34EC9" w:rsidRPr="00A80D6B" w:rsidRDefault="00E34EC9" w:rsidP="00E34EC9">
    <w:pPr>
      <w:pStyle w:val="Fuzeile"/>
      <w:rPr>
        <w:sz w:val="8"/>
        <w:szCs w:val="8"/>
      </w:rPr>
    </w:pPr>
  </w:p>
  <w:p w14:paraId="20B13A89" w14:textId="73D2598B" w:rsidR="00E34EC9" w:rsidRPr="00A80D6B" w:rsidRDefault="00C832DA" w:rsidP="00E34EC9">
    <w:pPr>
      <w:pStyle w:val="Fuzeile"/>
      <w:pBdr>
        <w:top w:val="single" w:sz="4" w:space="1" w:color="C0C0C0"/>
      </w:pBdr>
      <w:rPr>
        <w:color w:val="808080"/>
        <w:sz w:val="16"/>
        <w:szCs w:val="16"/>
      </w:rPr>
    </w:pPr>
    <w:r>
      <w:rPr>
        <w:color w:val="808080"/>
        <w:sz w:val="16"/>
        <w:szCs w:val="16"/>
      </w:rPr>
      <w:t>EMCO</w:t>
    </w:r>
    <w:r w:rsidR="00E34EC9" w:rsidRPr="00A80D6B">
      <w:rPr>
        <w:color w:val="808080"/>
        <w:sz w:val="16"/>
        <w:szCs w:val="16"/>
      </w:rPr>
      <w:t xml:space="preserve">-PRESSEINFORMATION </w:t>
    </w:r>
    <w:r w:rsidR="00EC3C7B">
      <w:rPr>
        <w:color w:val="808080"/>
        <w:sz w:val="16"/>
        <w:szCs w:val="16"/>
      </w:rPr>
      <w:t>20</w:t>
    </w:r>
    <w:r w:rsidR="004D3325">
      <w:rPr>
        <w:color w:val="808080"/>
        <w:sz w:val="16"/>
        <w:szCs w:val="16"/>
      </w:rPr>
      <w:t>2</w:t>
    </w:r>
    <w:r>
      <w:rPr>
        <w:color w:val="808080"/>
        <w:sz w:val="16"/>
        <w:szCs w:val="16"/>
      </w:rPr>
      <w:t>5</w:t>
    </w:r>
    <w:r w:rsidR="00EC3C7B">
      <w:rPr>
        <w:color w:val="808080"/>
        <w:sz w:val="16"/>
        <w:szCs w:val="16"/>
      </w:rPr>
      <w:t xml:space="preserve"> </w:t>
    </w:r>
    <w:r w:rsidR="00E34EC9">
      <w:rPr>
        <w:color w:val="808080"/>
        <w:sz w:val="16"/>
        <w:szCs w:val="16"/>
      </w:rPr>
      <w:t xml:space="preserve">/ </w:t>
    </w:r>
    <w:r w:rsidR="00E34EC9" w:rsidRPr="00A80D6B">
      <w:rPr>
        <w:color w:val="808080"/>
        <w:sz w:val="16"/>
        <w:szCs w:val="16"/>
      </w:rPr>
      <w:t>Pres</w:t>
    </w:r>
    <w:r w:rsidR="00E34EC9">
      <w:rPr>
        <w:color w:val="808080"/>
        <w:sz w:val="16"/>
        <w:szCs w:val="16"/>
      </w:rPr>
      <w:t xml:space="preserve">sekontakt: </w:t>
    </w:r>
    <w:r w:rsidR="00715200">
      <w:rPr>
        <w:color w:val="808080"/>
        <w:sz w:val="16"/>
        <w:szCs w:val="16"/>
      </w:rPr>
      <w:t>p</w:t>
    </w:r>
    <w:r w:rsidR="00E34EC9">
      <w:rPr>
        <w:color w:val="808080"/>
        <w:sz w:val="16"/>
        <w:szCs w:val="16"/>
      </w:rPr>
      <w:t>lenos – Agentur für Kommunikation</w:t>
    </w:r>
  </w:p>
  <w:p w14:paraId="4A1F4B12" w14:textId="77777777" w:rsidR="00E34EC9" w:rsidRDefault="00E34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4A77" w14:textId="77777777" w:rsidR="00672F8B" w:rsidRDefault="00672F8B" w:rsidP="007502D2">
      <w:r>
        <w:separator/>
      </w:r>
    </w:p>
  </w:footnote>
  <w:footnote w:type="continuationSeparator" w:id="0">
    <w:p w14:paraId="0CEB3E9C" w14:textId="77777777" w:rsidR="00672F8B" w:rsidRDefault="00672F8B" w:rsidP="0075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2E45" w14:textId="2A5DBD4D" w:rsidR="00CB0BB1" w:rsidRPr="00275625" w:rsidRDefault="00CB0BB1" w:rsidP="00CB0BB1">
    <w:pPr>
      <w:rPr>
        <w:sz w:val="44"/>
        <w:szCs w:val="44"/>
        <w:lang w:val="en-US"/>
      </w:rPr>
    </w:pPr>
    <w:r>
      <w:rPr>
        <w:noProof/>
      </w:rPr>
      <w:drawing>
        <wp:anchor distT="0" distB="0" distL="114300" distR="114300" simplePos="0" relativeHeight="251662336" behindDoc="1" locked="0" layoutInCell="1" allowOverlap="1" wp14:anchorId="042C8D28" wp14:editId="2977AD89">
          <wp:simplePos x="0" y="0"/>
          <wp:positionH relativeFrom="column">
            <wp:posOffset>1270</wp:posOffset>
          </wp:positionH>
          <wp:positionV relativeFrom="paragraph">
            <wp:posOffset>94035</wp:posOffset>
          </wp:positionV>
          <wp:extent cx="904019" cy="291548"/>
          <wp:effectExtent l="0" t="0" r="0" b="0"/>
          <wp:wrapTight wrapText="bothSides">
            <wp:wrapPolygon edited="0">
              <wp:start x="0" y="0"/>
              <wp:lineTo x="0" y="19765"/>
              <wp:lineTo x="20947" y="19765"/>
              <wp:lineTo x="20947" y="0"/>
              <wp:lineTo x="0" y="0"/>
            </wp:wrapPolygon>
          </wp:wrapTight>
          <wp:docPr id="1" name="Grafik 1" descr="EM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ild 1" descr="EMCO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4019" cy="291548"/>
                  </a:xfrm>
                  <a:prstGeom prst="rect">
                    <a:avLst/>
                  </a:prstGeom>
                  <a:noFill/>
                  <a:ln>
                    <a:noFill/>
                  </a:ln>
                </pic:spPr>
              </pic:pic>
            </a:graphicData>
          </a:graphic>
        </wp:anchor>
      </w:drawing>
    </w:r>
    <w:r w:rsidRPr="00275625">
      <w:rPr>
        <w:lang w:val="en-US"/>
      </w:rPr>
      <w:t xml:space="preserve"> </w:t>
    </w:r>
    <w:r w:rsidRPr="00275625">
      <w:rPr>
        <w:color w:val="FF0000"/>
        <w:sz w:val="44"/>
        <w:szCs w:val="44"/>
        <w:lang w:val="en-US"/>
      </w:rPr>
      <w:t xml:space="preserve"> /  </w:t>
    </w:r>
  </w:p>
  <w:p w14:paraId="602CF44F" w14:textId="77777777" w:rsidR="00B21C3B" w:rsidRDefault="00B21C3B" w:rsidP="00CB0BB1">
    <w:pPr>
      <w:rPr>
        <w:b/>
        <w:bCs/>
        <w:lang w:val="en-US"/>
      </w:rPr>
    </w:pPr>
  </w:p>
  <w:p w14:paraId="5B72039A" w14:textId="0DBE7F79" w:rsidR="00CB0BB1" w:rsidRPr="006A191A" w:rsidRDefault="00CB0BB1" w:rsidP="00CB0BB1">
    <w:pPr>
      <w:rPr>
        <w:b/>
        <w:bCs/>
        <w:lang w:val="en-US"/>
      </w:rPr>
    </w:pPr>
    <w:r w:rsidRPr="00275625">
      <w:rPr>
        <w:b/>
        <w:bCs/>
        <w:lang w:val="en-US"/>
      </w:rPr>
      <w:t>a company of KUHN Holding</w:t>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r w:rsidRPr="00275625">
      <w:rPr>
        <w:b/>
        <w:bCs/>
        <w:lang w:val="en-US"/>
      </w:rPr>
      <w:tab/>
    </w:r>
  </w:p>
  <w:p w14:paraId="4F434608" w14:textId="4001126C" w:rsidR="007502D2" w:rsidRPr="006A191A" w:rsidRDefault="007502D2">
    <w:pPr>
      <w:pStyle w:val="Kopfzeile"/>
      <w:rPr>
        <w:lang w:val="en-US"/>
      </w:rPr>
    </w:pPr>
  </w:p>
  <w:p w14:paraId="62E28D07" w14:textId="2D247C42" w:rsidR="007502D2" w:rsidRPr="006A191A" w:rsidRDefault="007502D2">
    <w:pPr>
      <w:pStyle w:val="Kopfzeile"/>
      <w:rPr>
        <w:lang w:val="en-US"/>
      </w:rPr>
    </w:pPr>
  </w:p>
  <w:p w14:paraId="78A84ACD" w14:textId="3AF754BE" w:rsidR="007502D2" w:rsidRPr="006A191A" w:rsidRDefault="007502D2">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312FA"/>
    <w:multiLevelType w:val="hybridMultilevel"/>
    <w:tmpl w:val="65EEB4AA"/>
    <w:lvl w:ilvl="0" w:tplc="5FB88FCA">
      <w:start w:val="1"/>
      <w:numFmt w:val="bullet"/>
      <w:lvlText w:val="•"/>
      <w:lvlJc w:val="left"/>
      <w:pPr>
        <w:tabs>
          <w:tab w:val="num" w:pos="720"/>
        </w:tabs>
        <w:ind w:left="720" w:hanging="360"/>
      </w:pPr>
      <w:rPr>
        <w:rFonts w:ascii="Arial" w:hAnsi="Arial" w:hint="default"/>
      </w:rPr>
    </w:lvl>
    <w:lvl w:ilvl="1" w:tplc="A20A0578" w:tentative="1">
      <w:start w:val="1"/>
      <w:numFmt w:val="bullet"/>
      <w:lvlText w:val="•"/>
      <w:lvlJc w:val="left"/>
      <w:pPr>
        <w:tabs>
          <w:tab w:val="num" w:pos="1440"/>
        </w:tabs>
        <w:ind w:left="1440" w:hanging="360"/>
      </w:pPr>
      <w:rPr>
        <w:rFonts w:ascii="Arial" w:hAnsi="Arial" w:hint="default"/>
      </w:rPr>
    </w:lvl>
    <w:lvl w:ilvl="2" w:tplc="4588E0E2" w:tentative="1">
      <w:start w:val="1"/>
      <w:numFmt w:val="bullet"/>
      <w:lvlText w:val="•"/>
      <w:lvlJc w:val="left"/>
      <w:pPr>
        <w:tabs>
          <w:tab w:val="num" w:pos="2160"/>
        </w:tabs>
        <w:ind w:left="2160" w:hanging="360"/>
      </w:pPr>
      <w:rPr>
        <w:rFonts w:ascii="Arial" w:hAnsi="Arial" w:hint="default"/>
      </w:rPr>
    </w:lvl>
    <w:lvl w:ilvl="3" w:tplc="BD70130A" w:tentative="1">
      <w:start w:val="1"/>
      <w:numFmt w:val="bullet"/>
      <w:lvlText w:val="•"/>
      <w:lvlJc w:val="left"/>
      <w:pPr>
        <w:tabs>
          <w:tab w:val="num" w:pos="2880"/>
        </w:tabs>
        <w:ind w:left="2880" w:hanging="360"/>
      </w:pPr>
      <w:rPr>
        <w:rFonts w:ascii="Arial" w:hAnsi="Arial" w:hint="default"/>
      </w:rPr>
    </w:lvl>
    <w:lvl w:ilvl="4" w:tplc="CA629DCA" w:tentative="1">
      <w:start w:val="1"/>
      <w:numFmt w:val="bullet"/>
      <w:lvlText w:val="•"/>
      <w:lvlJc w:val="left"/>
      <w:pPr>
        <w:tabs>
          <w:tab w:val="num" w:pos="3600"/>
        </w:tabs>
        <w:ind w:left="3600" w:hanging="360"/>
      </w:pPr>
      <w:rPr>
        <w:rFonts w:ascii="Arial" w:hAnsi="Arial" w:hint="default"/>
      </w:rPr>
    </w:lvl>
    <w:lvl w:ilvl="5" w:tplc="E9062984" w:tentative="1">
      <w:start w:val="1"/>
      <w:numFmt w:val="bullet"/>
      <w:lvlText w:val="•"/>
      <w:lvlJc w:val="left"/>
      <w:pPr>
        <w:tabs>
          <w:tab w:val="num" w:pos="4320"/>
        </w:tabs>
        <w:ind w:left="4320" w:hanging="360"/>
      </w:pPr>
      <w:rPr>
        <w:rFonts w:ascii="Arial" w:hAnsi="Arial" w:hint="default"/>
      </w:rPr>
    </w:lvl>
    <w:lvl w:ilvl="6" w:tplc="2124BD88" w:tentative="1">
      <w:start w:val="1"/>
      <w:numFmt w:val="bullet"/>
      <w:lvlText w:val="•"/>
      <w:lvlJc w:val="left"/>
      <w:pPr>
        <w:tabs>
          <w:tab w:val="num" w:pos="5040"/>
        </w:tabs>
        <w:ind w:left="5040" w:hanging="360"/>
      </w:pPr>
      <w:rPr>
        <w:rFonts w:ascii="Arial" w:hAnsi="Arial" w:hint="default"/>
      </w:rPr>
    </w:lvl>
    <w:lvl w:ilvl="7" w:tplc="A34C1FE0" w:tentative="1">
      <w:start w:val="1"/>
      <w:numFmt w:val="bullet"/>
      <w:lvlText w:val="•"/>
      <w:lvlJc w:val="left"/>
      <w:pPr>
        <w:tabs>
          <w:tab w:val="num" w:pos="5760"/>
        </w:tabs>
        <w:ind w:left="5760" w:hanging="360"/>
      </w:pPr>
      <w:rPr>
        <w:rFonts w:ascii="Arial" w:hAnsi="Arial" w:hint="default"/>
      </w:rPr>
    </w:lvl>
    <w:lvl w:ilvl="8" w:tplc="26F4D4EC" w:tentative="1">
      <w:start w:val="1"/>
      <w:numFmt w:val="bullet"/>
      <w:lvlText w:val="•"/>
      <w:lvlJc w:val="left"/>
      <w:pPr>
        <w:tabs>
          <w:tab w:val="num" w:pos="6480"/>
        </w:tabs>
        <w:ind w:left="6480" w:hanging="360"/>
      </w:pPr>
      <w:rPr>
        <w:rFonts w:ascii="Arial" w:hAnsi="Arial" w:hint="default"/>
      </w:rPr>
    </w:lvl>
  </w:abstractNum>
  <w:num w:numId="1" w16cid:durableId="11389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D2"/>
    <w:rsid w:val="0000579C"/>
    <w:rsid w:val="0001058A"/>
    <w:rsid w:val="000106C1"/>
    <w:rsid w:val="00010CAB"/>
    <w:rsid w:val="0001117A"/>
    <w:rsid w:val="000132FA"/>
    <w:rsid w:val="000229D4"/>
    <w:rsid w:val="00024FA3"/>
    <w:rsid w:val="00031BA7"/>
    <w:rsid w:val="00035818"/>
    <w:rsid w:val="000436DE"/>
    <w:rsid w:val="000443E0"/>
    <w:rsid w:val="000634A4"/>
    <w:rsid w:val="000640C6"/>
    <w:rsid w:val="00065362"/>
    <w:rsid w:val="0007142F"/>
    <w:rsid w:val="00072D97"/>
    <w:rsid w:val="000803CC"/>
    <w:rsid w:val="000807DA"/>
    <w:rsid w:val="00080D6A"/>
    <w:rsid w:val="00084619"/>
    <w:rsid w:val="0008717D"/>
    <w:rsid w:val="0009177F"/>
    <w:rsid w:val="00092D0E"/>
    <w:rsid w:val="00094167"/>
    <w:rsid w:val="00095257"/>
    <w:rsid w:val="00096C8E"/>
    <w:rsid w:val="000A42AC"/>
    <w:rsid w:val="000A7397"/>
    <w:rsid w:val="000B10B1"/>
    <w:rsid w:val="000B1C4B"/>
    <w:rsid w:val="000B23A1"/>
    <w:rsid w:val="000B63F4"/>
    <w:rsid w:val="000C158A"/>
    <w:rsid w:val="000C2F1B"/>
    <w:rsid w:val="000C5000"/>
    <w:rsid w:val="000C7790"/>
    <w:rsid w:val="000D0B64"/>
    <w:rsid w:val="000D41FA"/>
    <w:rsid w:val="000D64F0"/>
    <w:rsid w:val="000D6886"/>
    <w:rsid w:val="000D798A"/>
    <w:rsid w:val="000E7839"/>
    <w:rsid w:val="000F0739"/>
    <w:rsid w:val="000F549F"/>
    <w:rsid w:val="000F6491"/>
    <w:rsid w:val="000F7E07"/>
    <w:rsid w:val="00101B62"/>
    <w:rsid w:val="00105C2E"/>
    <w:rsid w:val="00105DD0"/>
    <w:rsid w:val="001101EE"/>
    <w:rsid w:val="00113ECB"/>
    <w:rsid w:val="001153FC"/>
    <w:rsid w:val="0012008A"/>
    <w:rsid w:val="00126F75"/>
    <w:rsid w:val="0013167C"/>
    <w:rsid w:val="001317E3"/>
    <w:rsid w:val="00132C35"/>
    <w:rsid w:val="00134DE4"/>
    <w:rsid w:val="00135BAB"/>
    <w:rsid w:val="001369A0"/>
    <w:rsid w:val="00144B48"/>
    <w:rsid w:val="00144D5E"/>
    <w:rsid w:val="00153451"/>
    <w:rsid w:val="00155E3B"/>
    <w:rsid w:val="001728DD"/>
    <w:rsid w:val="00173AA9"/>
    <w:rsid w:val="00176A29"/>
    <w:rsid w:val="00177050"/>
    <w:rsid w:val="001813A2"/>
    <w:rsid w:val="0018160F"/>
    <w:rsid w:val="00187FC9"/>
    <w:rsid w:val="00190602"/>
    <w:rsid w:val="001960FF"/>
    <w:rsid w:val="001964CF"/>
    <w:rsid w:val="001967CD"/>
    <w:rsid w:val="001A29BF"/>
    <w:rsid w:val="001A69C7"/>
    <w:rsid w:val="001A70E0"/>
    <w:rsid w:val="001B1FC2"/>
    <w:rsid w:val="001B6E3F"/>
    <w:rsid w:val="001B7C40"/>
    <w:rsid w:val="001C14BA"/>
    <w:rsid w:val="001C198E"/>
    <w:rsid w:val="001C28CD"/>
    <w:rsid w:val="001C3804"/>
    <w:rsid w:val="001C391F"/>
    <w:rsid w:val="001C3C0B"/>
    <w:rsid w:val="001C43DF"/>
    <w:rsid w:val="001C5780"/>
    <w:rsid w:val="001C5856"/>
    <w:rsid w:val="001C594F"/>
    <w:rsid w:val="001D3633"/>
    <w:rsid w:val="001D3EA9"/>
    <w:rsid w:val="001D4AF2"/>
    <w:rsid w:val="001D58E8"/>
    <w:rsid w:val="001E2DE1"/>
    <w:rsid w:val="001E3A33"/>
    <w:rsid w:val="001E3DD8"/>
    <w:rsid w:val="001E413F"/>
    <w:rsid w:val="001E5384"/>
    <w:rsid w:val="001E5A31"/>
    <w:rsid w:val="001F0A42"/>
    <w:rsid w:val="001F0EF7"/>
    <w:rsid w:val="001F320F"/>
    <w:rsid w:val="001F4253"/>
    <w:rsid w:val="001F5261"/>
    <w:rsid w:val="001F5B67"/>
    <w:rsid w:val="002020CA"/>
    <w:rsid w:val="00204614"/>
    <w:rsid w:val="00204934"/>
    <w:rsid w:val="002051BD"/>
    <w:rsid w:val="00205ED0"/>
    <w:rsid w:val="00207B7C"/>
    <w:rsid w:val="0021014E"/>
    <w:rsid w:val="00210C65"/>
    <w:rsid w:val="002112AD"/>
    <w:rsid w:val="002113D9"/>
    <w:rsid w:val="002129DC"/>
    <w:rsid w:val="00214070"/>
    <w:rsid w:val="002145FF"/>
    <w:rsid w:val="00216E07"/>
    <w:rsid w:val="00222E30"/>
    <w:rsid w:val="002239B2"/>
    <w:rsid w:val="0022545E"/>
    <w:rsid w:val="00226814"/>
    <w:rsid w:val="0023115B"/>
    <w:rsid w:val="00235F29"/>
    <w:rsid w:val="002418E8"/>
    <w:rsid w:val="00244844"/>
    <w:rsid w:val="002451E2"/>
    <w:rsid w:val="0025299D"/>
    <w:rsid w:val="00252B2A"/>
    <w:rsid w:val="00261BF6"/>
    <w:rsid w:val="002621AB"/>
    <w:rsid w:val="002651FD"/>
    <w:rsid w:val="00266936"/>
    <w:rsid w:val="00275625"/>
    <w:rsid w:val="002776C4"/>
    <w:rsid w:val="00280F9A"/>
    <w:rsid w:val="002859B3"/>
    <w:rsid w:val="002919C7"/>
    <w:rsid w:val="00295B5B"/>
    <w:rsid w:val="00297369"/>
    <w:rsid w:val="002A1F39"/>
    <w:rsid w:val="002B33CE"/>
    <w:rsid w:val="002B6F1E"/>
    <w:rsid w:val="002B72DD"/>
    <w:rsid w:val="002C0C4E"/>
    <w:rsid w:val="002C29F3"/>
    <w:rsid w:val="002C59A5"/>
    <w:rsid w:val="002C6EEE"/>
    <w:rsid w:val="002D1283"/>
    <w:rsid w:val="002D49A9"/>
    <w:rsid w:val="002D5391"/>
    <w:rsid w:val="002D56EE"/>
    <w:rsid w:val="002E202C"/>
    <w:rsid w:val="002E2FEA"/>
    <w:rsid w:val="002E3C7A"/>
    <w:rsid w:val="002E3C8F"/>
    <w:rsid w:val="002E3F13"/>
    <w:rsid w:val="002E6041"/>
    <w:rsid w:val="002E6D89"/>
    <w:rsid w:val="002F10CA"/>
    <w:rsid w:val="002F28D7"/>
    <w:rsid w:val="002F29D1"/>
    <w:rsid w:val="002F3839"/>
    <w:rsid w:val="002F6663"/>
    <w:rsid w:val="003000A5"/>
    <w:rsid w:val="003119A6"/>
    <w:rsid w:val="00320773"/>
    <w:rsid w:val="00320CC0"/>
    <w:rsid w:val="003249D7"/>
    <w:rsid w:val="00324BF6"/>
    <w:rsid w:val="003257EA"/>
    <w:rsid w:val="00327CE2"/>
    <w:rsid w:val="003458F4"/>
    <w:rsid w:val="00356242"/>
    <w:rsid w:val="00356CE9"/>
    <w:rsid w:val="00361FE6"/>
    <w:rsid w:val="00367C82"/>
    <w:rsid w:val="0037658C"/>
    <w:rsid w:val="003777D1"/>
    <w:rsid w:val="00385BBE"/>
    <w:rsid w:val="003868B7"/>
    <w:rsid w:val="00390ADE"/>
    <w:rsid w:val="00390D2B"/>
    <w:rsid w:val="00392DE1"/>
    <w:rsid w:val="00395173"/>
    <w:rsid w:val="003A743D"/>
    <w:rsid w:val="003B1035"/>
    <w:rsid w:val="003B47BB"/>
    <w:rsid w:val="003B4FA0"/>
    <w:rsid w:val="003B6F95"/>
    <w:rsid w:val="003C00CA"/>
    <w:rsid w:val="003C64A9"/>
    <w:rsid w:val="003D03ED"/>
    <w:rsid w:val="003D07D3"/>
    <w:rsid w:val="003D5659"/>
    <w:rsid w:val="003D778B"/>
    <w:rsid w:val="003E46BB"/>
    <w:rsid w:val="003F04CB"/>
    <w:rsid w:val="003F3C55"/>
    <w:rsid w:val="003F44CE"/>
    <w:rsid w:val="003F61B4"/>
    <w:rsid w:val="00402C75"/>
    <w:rsid w:val="00403BBE"/>
    <w:rsid w:val="00404A09"/>
    <w:rsid w:val="004067C0"/>
    <w:rsid w:val="00410485"/>
    <w:rsid w:val="004129DD"/>
    <w:rsid w:val="00417695"/>
    <w:rsid w:val="00417EEA"/>
    <w:rsid w:val="004204AC"/>
    <w:rsid w:val="00421EFE"/>
    <w:rsid w:val="00431321"/>
    <w:rsid w:val="00434B4A"/>
    <w:rsid w:val="004367D6"/>
    <w:rsid w:val="00437A9A"/>
    <w:rsid w:val="004456B5"/>
    <w:rsid w:val="0045104F"/>
    <w:rsid w:val="004527F6"/>
    <w:rsid w:val="004570F2"/>
    <w:rsid w:val="004632DF"/>
    <w:rsid w:val="00471D5D"/>
    <w:rsid w:val="00472749"/>
    <w:rsid w:val="00472CD4"/>
    <w:rsid w:val="004857B0"/>
    <w:rsid w:val="00486A99"/>
    <w:rsid w:val="0049099D"/>
    <w:rsid w:val="00490AB3"/>
    <w:rsid w:val="004920B7"/>
    <w:rsid w:val="004933E2"/>
    <w:rsid w:val="004944AD"/>
    <w:rsid w:val="004950C4"/>
    <w:rsid w:val="004951BE"/>
    <w:rsid w:val="00496274"/>
    <w:rsid w:val="004A131C"/>
    <w:rsid w:val="004A50B1"/>
    <w:rsid w:val="004B461B"/>
    <w:rsid w:val="004B58A6"/>
    <w:rsid w:val="004C05A1"/>
    <w:rsid w:val="004C5FBB"/>
    <w:rsid w:val="004D3191"/>
    <w:rsid w:val="004D3325"/>
    <w:rsid w:val="004D6557"/>
    <w:rsid w:val="004D68D4"/>
    <w:rsid w:val="004E2687"/>
    <w:rsid w:val="004E32C1"/>
    <w:rsid w:val="004E68F6"/>
    <w:rsid w:val="004F252D"/>
    <w:rsid w:val="004F3A50"/>
    <w:rsid w:val="004F482B"/>
    <w:rsid w:val="004F7B2B"/>
    <w:rsid w:val="00500C75"/>
    <w:rsid w:val="00510D53"/>
    <w:rsid w:val="00512601"/>
    <w:rsid w:val="00512B8A"/>
    <w:rsid w:val="005148BE"/>
    <w:rsid w:val="00516006"/>
    <w:rsid w:val="005219B4"/>
    <w:rsid w:val="00522495"/>
    <w:rsid w:val="0052322D"/>
    <w:rsid w:val="00524261"/>
    <w:rsid w:val="00525A8C"/>
    <w:rsid w:val="0052672D"/>
    <w:rsid w:val="00531192"/>
    <w:rsid w:val="00532F74"/>
    <w:rsid w:val="0053311A"/>
    <w:rsid w:val="00536D13"/>
    <w:rsid w:val="00540AC3"/>
    <w:rsid w:val="00547F71"/>
    <w:rsid w:val="00551FC5"/>
    <w:rsid w:val="00557D6C"/>
    <w:rsid w:val="0056032F"/>
    <w:rsid w:val="00562116"/>
    <w:rsid w:val="00563DB7"/>
    <w:rsid w:val="00575AC7"/>
    <w:rsid w:val="00577660"/>
    <w:rsid w:val="00580949"/>
    <w:rsid w:val="00581184"/>
    <w:rsid w:val="0058340F"/>
    <w:rsid w:val="0058546B"/>
    <w:rsid w:val="005913B6"/>
    <w:rsid w:val="005915CC"/>
    <w:rsid w:val="005A6F1A"/>
    <w:rsid w:val="005A71E7"/>
    <w:rsid w:val="005A75ED"/>
    <w:rsid w:val="005B226C"/>
    <w:rsid w:val="005B2867"/>
    <w:rsid w:val="005B581A"/>
    <w:rsid w:val="005C15A7"/>
    <w:rsid w:val="005C3ACC"/>
    <w:rsid w:val="005C7E68"/>
    <w:rsid w:val="005D142D"/>
    <w:rsid w:val="005D2487"/>
    <w:rsid w:val="005E054C"/>
    <w:rsid w:val="005E1A9C"/>
    <w:rsid w:val="005E45A3"/>
    <w:rsid w:val="005E78CC"/>
    <w:rsid w:val="005F130D"/>
    <w:rsid w:val="005F27C8"/>
    <w:rsid w:val="005F2E2F"/>
    <w:rsid w:val="005F646F"/>
    <w:rsid w:val="00602660"/>
    <w:rsid w:val="0060420A"/>
    <w:rsid w:val="00607859"/>
    <w:rsid w:val="00611022"/>
    <w:rsid w:val="00612E4D"/>
    <w:rsid w:val="0061394B"/>
    <w:rsid w:val="00613F2D"/>
    <w:rsid w:val="00616C8B"/>
    <w:rsid w:val="00620C3A"/>
    <w:rsid w:val="00622A8B"/>
    <w:rsid w:val="00624F06"/>
    <w:rsid w:val="00626086"/>
    <w:rsid w:val="00630B42"/>
    <w:rsid w:val="006342E4"/>
    <w:rsid w:val="00634868"/>
    <w:rsid w:val="00635DEE"/>
    <w:rsid w:val="0064537A"/>
    <w:rsid w:val="0064650D"/>
    <w:rsid w:val="006532CE"/>
    <w:rsid w:val="00653F36"/>
    <w:rsid w:val="00655B65"/>
    <w:rsid w:val="00656243"/>
    <w:rsid w:val="0066413E"/>
    <w:rsid w:val="00665303"/>
    <w:rsid w:val="00670F06"/>
    <w:rsid w:val="00672F8B"/>
    <w:rsid w:val="00674605"/>
    <w:rsid w:val="00676E20"/>
    <w:rsid w:val="00677496"/>
    <w:rsid w:val="0068085B"/>
    <w:rsid w:val="00680860"/>
    <w:rsid w:val="0068258E"/>
    <w:rsid w:val="00686977"/>
    <w:rsid w:val="00695690"/>
    <w:rsid w:val="00696115"/>
    <w:rsid w:val="006967F0"/>
    <w:rsid w:val="00697358"/>
    <w:rsid w:val="006A08D0"/>
    <w:rsid w:val="006A191A"/>
    <w:rsid w:val="006A22B5"/>
    <w:rsid w:val="006A7045"/>
    <w:rsid w:val="006A74EF"/>
    <w:rsid w:val="006B1AEB"/>
    <w:rsid w:val="006B751A"/>
    <w:rsid w:val="006B78D3"/>
    <w:rsid w:val="006C1D77"/>
    <w:rsid w:val="006C306C"/>
    <w:rsid w:val="006C39B4"/>
    <w:rsid w:val="006C46C9"/>
    <w:rsid w:val="006C4B4C"/>
    <w:rsid w:val="006D03D9"/>
    <w:rsid w:val="006D0D02"/>
    <w:rsid w:val="006D28E1"/>
    <w:rsid w:val="006D2DF3"/>
    <w:rsid w:val="006E5662"/>
    <w:rsid w:val="006E72CD"/>
    <w:rsid w:val="006F01A9"/>
    <w:rsid w:val="006F18AD"/>
    <w:rsid w:val="006F1E07"/>
    <w:rsid w:val="006F2B4B"/>
    <w:rsid w:val="006F6880"/>
    <w:rsid w:val="007016B4"/>
    <w:rsid w:val="00701B77"/>
    <w:rsid w:val="007024F7"/>
    <w:rsid w:val="00702A17"/>
    <w:rsid w:val="00702DA3"/>
    <w:rsid w:val="0071011E"/>
    <w:rsid w:val="00711541"/>
    <w:rsid w:val="0071285C"/>
    <w:rsid w:val="00712F44"/>
    <w:rsid w:val="00715200"/>
    <w:rsid w:val="00724903"/>
    <w:rsid w:val="00724C72"/>
    <w:rsid w:val="00725B41"/>
    <w:rsid w:val="007279AF"/>
    <w:rsid w:val="00727A55"/>
    <w:rsid w:val="00731360"/>
    <w:rsid w:val="00734A63"/>
    <w:rsid w:val="00737A40"/>
    <w:rsid w:val="00746D89"/>
    <w:rsid w:val="00750217"/>
    <w:rsid w:val="007502D2"/>
    <w:rsid w:val="00750E95"/>
    <w:rsid w:val="00755273"/>
    <w:rsid w:val="007579B3"/>
    <w:rsid w:val="00761802"/>
    <w:rsid w:val="00763C4C"/>
    <w:rsid w:val="007678C0"/>
    <w:rsid w:val="00773AE2"/>
    <w:rsid w:val="00775821"/>
    <w:rsid w:val="007761CF"/>
    <w:rsid w:val="00776979"/>
    <w:rsid w:val="00776F57"/>
    <w:rsid w:val="007808C6"/>
    <w:rsid w:val="00786011"/>
    <w:rsid w:val="00787D54"/>
    <w:rsid w:val="00790811"/>
    <w:rsid w:val="00791586"/>
    <w:rsid w:val="0079201F"/>
    <w:rsid w:val="00792023"/>
    <w:rsid w:val="00792C43"/>
    <w:rsid w:val="00794028"/>
    <w:rsid w:val="00794113"/>
    <w:rsid w:val="007A504A"/>
    <w:rsid w:val="007A7273"/>
    <w:rsid w:val="007B2833"/>
    <w:rsid w:val="007B2CC5"/>
    <w:rsid w:val="007C2498"/>
    <w:rsid w:val="007C3386"/>
    <w:rsid w:val="007C6B0F"/>
    <w:rsid w:val="007C6F1E"/>
    <w:rsid w:val="007C7B63"/>
    <w:rsid w:val="007D2F63"/>
    <w:rsid w:val="007D35CF"/>
    <w:rsid w:val="007D5C94"/>
    <w:rsid w:val="007E1EBC"/>
    <w:rsid w:val="007E23BE"/>
    <w:rsid w:val="007E286B"/>
    <w:rsid w:val="007E7D5E"/>
    <w:rsid w:val="007F0E18"/>
    <w:rsid w:val="007F2B40"/>
    <w:rsid w:val="007F3C7E"/>
    <w:rsid w:val="007F4C34"/>
    <w:rsid w:val="007F5E5D"/>
    <w:rsid w:val="007F6F27"/>
    <w:rsid w:val="007F77A3"/>
    <w:rsid w:val="007F79ED"/>
    <w:rsid w:val="00801709"/>
    <w:rsid w:val="00811969"/>
    <w:rsid w:val="00812C9B"/>
    <w:rsid w:val="0081577E"/>
    <w:rsid w:val="00820A87"/>
    <w:rsid w:val="0084779A"/>
    <w:rsid w:val="00852A9E"/>
    <w:rsid w:val="00854AEC"/>
    <w:rsid w:val="00856622"/>
    <w:rsid w:val="00857514"/>
    <w:rsid w:val="00857F30"/>
    <w:rsid w:val="008607CC"/>
    <w:rsid w:val="00873D3A"/>
    <w:rsid w:val="00874820"/>
    <w:rsid w:val="00877344"/>
    <w:rsid w:val="00877C2B"/>
    <w:rsid w:val="008830C3"/>
    <w:rsid w:val="00890085"/>
    <w:rsid w:val="00890763"/>
    <w:rsid w:val="00893F18"/>
    <w:rsid w:val="00894B3D"/>
    <w:rsid w:val="008A002A"/>
    <w:rsid w:val="008A2513"/>
    <w:rsid w:val="008A39AC"/>
    <w:rsid w:val="008A4757"/>
    <w:rsid w:val="008B132C"/>
    <w:rsid w:val="008B2845"/>
    <w:rsid w:val="008B443D"/>
    <w:rsid w:val="008B66FF"/>
    <w:rsid w:val="008B7778"/>
    <w:rsid w:val="008C03CC"/>
    <w:rsid w:val="008C37D1"/>
    <w:rsid w:val="008D0086"/>
    <w:rsid w:val="008D1B97"/>
    <w:rsid w:val="008D2396"/>
    <w:rsid w:val="008D29C4"/>
    <w:rsid w:val="008D3CBF"/>
    <w:rsid w:val="008D69FC"/>
    <w:rsid w:val="008E09C8"/>
    <w:rsid w:val="008E3B2C"/>
    <w:rsid w:val="008E3DFB"/>
    <w:rsid w:val="008F1FBD"/>
    <w:rsid w:val="008F2FE8"/>
    <w:rsid w:val="008F4C7B"/>
    <w:rsid w:val="008F7F84"/>
    <w:rsid w:val="00903517"/>
    <w:rsid w:val="0091034E"/>
    <w:rsid w:val="00910376"/>
    <w:rsid w:val="0091080C"/>
    <w:rsid w:val="00917406"/>
    <w:rsid w:val="00920ADE"/>
    <w:rsid w:val="0092108E"/>
    <w:rsid w:val="00922E48"/>
    <w:rsid w:val="00926717"/>
    <w:rsid w:val="0092795C"/>
    <w:rsid w:val="00932AF2"/>
    <w:rsid w:val="00934BA4"/>
    <w:rsid w:val="00936AE0"/>
    <w:rsid w:val="00940BAD"/>
    <w:rsid w:val="00945D41"/>
    <w:rsid w:val="009505FA"/>
    <w:rsid w:val="0095240A"/>
    <w:rsid w:val="00952F2D"/>
    <w:rsid w:val="0095387F"/>
    <w:rsid w:val="0095743A"/>
    <w:rsid w:val="00960C58"/>
    <w:rsid w:val="00963C37"/>
    <w:rsid w:val="00963CBC"/>
    <w:rsid w:val="00964147"/>
    <w:rsid w:val="00967B0F"/>
    <w:rsid w:val="00970789"/>
    <w:rsid w:val="00974E82"/>
    <w:rsid w:val="00977E64"/>
    <w:rsid w:val="009804F7"/>
    <w:rsid w:val="0098613E"/>
    <w:rsid w:val="0098758E"/>
    <w:rsid w:val="00990AE0"/>
    <w:rsid w:val="009918B8"/>
    <w:rsid w:val="00992823"/>
    <w:rsid w:val="00994934"/>
    <w:rsid w:val="0099718A"/>
    <w:rsid w:val="009A12E0"/>
    <w:rsid w:val="009A1D79"/>
    <w:rsid w:val="009A5C1A"/>
    <w:rsid w:val="009A7D9E"/>
    <w:rsid w:val="009B103E"/>
    <w:rsid w:val="009B142D"/>
    <w:rsid w:val="009B1CF9"/>
    <w:rsid w:val="009B356C"/>
    <w:rsid w:val="009B3873"/>
    <w:rsid w:val="009B721E"/>
    <w:rsid w:val="009C1A70"/>
    <w:rsid w:val="009C362B"/>
    <w:rsid w:val="009C3F0F"/>
    <w:rsid w:val="009C67DB"/>
    <w:rsid w:val="009D063E"/>
    <w:rsid w:val="009F25C7"/>
    <w:rsid w:val="009F3CB2"/>
    <w:rsid w:val="009F572F"/>
    <w:rsid w:val="009F7140"/>
    <w:rsid w:val="00A00975"/>
    <w:rsid w:val="00A017F6"/>
    <w:rsid w:val="00A03824"/>
    <w:rsid w:val="00A10B55"/>
    <w:rsid w:val="00A133BB"/>
    <w:rsid w:val="00A136AB"/>
    <w:rsid w:val="00A23820"/>
    <w:rsid w:val="00A256BE"/>
    <w:rsid w:val="00A2751D"/>
    <w:rsid w:val="00A3397A"/>
    <w:rsid w:val="00A3512B"/>
    <w:rsid w:val="00A35900"/>
    <w:rsid w:val="00A3665E"/>
    <w:rsid w:val="00A36FF4"/>
    <w:rsid w:val="00A416CB"/>
    <w:rsid w:val="00A470DC"/>
    <w:rsid w:val="00A47564"/>
    <w:rsid w:val="00A515C5"/>
    <w:rsid w:val="00A51FF2"/>
    <w:rsid w:val="00A52905"/>
    <w:rsid w:val="00A5306D"/>
    <w:rsid w:val="00A56F8C"/>
    <w:rsid w:val="00A571D8"/>
    <w:rsid w:val="00A576BF"/>
    <w:rsid w:val="00A60EE7"/>
    <w:rsid w:val="00A6794C"/>
    <w:rsid w:val="00A70273"/>
    <w:rsid w:val="00A706C5"/>
    <w:rsid w:val="00A70C2E"/>
    <w:rsid w:val="00A71E94"/>
    <w:rsid w:val="00A828C8"/>
    <w:rsid w:val="00A8456C"/>
    <w:rsid w:val="00A86330"/>
    <w:rsid w:val="00A86D46"/>
    <w:rsid w:val="00A87A02"/>
    <w:rsid w:val="00AA66EA"/>
    <w:rsid w:val="00AA6AB3"/>
    <w:rsid w:val="00AB40B4"/>
    <w:rsid w:val="00AB4CB2"/>
    <w:rsid w:val="00AB7544"/>
    <w:rsid w:val="00AC045C"/>
    <w:rsid w:val="00AC1E6C"/>
    <w:rsid w:val="00AC278A"/>
    <w:rsid w:val="00AC2883"/>
    <w:rsid w:val="00AC568D"/>
    <w:rsid w:val="00AC6D13"/>
    <w:rsid w:val="00AD2B7A"/>
    <w:rsid w:val="00AD646A"/>
    <w:rsid w:val="00AE3986"/>
    <w:rsid w:val="00AE48B7"/>
    <w:rsid w:val="00AE7379"/>
    <w:rsid w:val="00AF1C77"/>
    <w:rsid w:val="00B00EEF"/>
    <w:rsid w:val="00B02EAC"/>
    <w:rsid w:val="00B03D78"/>
    <w:rsid w:val="00B072CC"/>
    <w:rsid w:val="00B10B80"/>
    <w:rsid w:val="00B11708"/>
    <w:rsid w:val="00B11976"/>
    <w:rsid w:val="00B14A15"/>
    <w:rsid w:val="00B1600A"/>
    <w:rsid w:val="00B2171F"/>
    <w:rsid w:val="00B21C3B"/>
    <w:rsid w:val="00B278F9"/>
    <w:rsid w:val="00B33064"/>
    <w:rsid w:val="00B36B0E"/>
    <w:rsid w:val="00B5203F"/>
    <w:rsid w:val="00B52090"/>
    <w:rsid w:val="00B52649"/>
    <w:rsid w:val="00B60494"/>
    <w:rsid w:val="00B609F6"/>
    <w:rsid w:val="00B620A0"/>
    <w:rsid w:val="00B64370"/>
    <w:rsid w:val="00B64390"/>
    <w:rsid w:val="00B66651"/>
    <w:rsid w:val="00B670C0"/>
    <w:rsid w:val="00B81990"/>
    <w:rsid w:val="00B81A88"/>
    <w:rsid w:val="00B84304"/>
    <w:rsid w:val="00B85D75"/>
    <w:rsid w:val="00B8688D"/>
    <w:rsid w:val="00B9008D"/>
    <w:rsid w:val="00B9095E"/>
    <w:rsid w:val="00B973BB"/>
    <w:rsid w:val="00BA2266"/>
    <w:rsid w:val="00BA29DF"/>
    <w:rsid w:val="00BA2B00"/>
    <w:rsid w:val="00BB0516"/>
    <w:rsid w:val="00BB1C08"/>
    <w:rsid w:val="00BB6421"/>
    <w:rsid w:val="00BC18AA"/>
    <w:rsid w:val="00BC31C3"/>
    <w:rsid w:val="00BC3E62"/>
    <w:rsid w:val="00BC6D30"/>
    <w:rsid w:val="00BD06CA"/>
    <w:rsid w:val="00BD0B45"/>
    <w:rsid w:val="00BD165A"/>
    <w:rsid w:val="00BD2299"/>
    <w:rsid w:val="00BD2F7C"/>
    <w:rsid w:val="00BD6335"/>
    <w:rsid w:val="00BD68D6"/>
    <w:rsid w:val="00BE4B80"/>
    <w:rsid w:val="00BF3E71"/>
    <w:rsid w:val="00BF3EED"/>
    <w:rsid w:val="00BF77EB"/>
    <w:rsid w:val="00C02B92"/>
    <w:rsid w:val="00C03154"/>
    <w:rsid w:val="00C043D4"/>
    <w:rsid w:val="00C04659"/>
    <w:rsid w:val="00C11D4F"/>
    <w:rsid w:val="00C25052"/>
    <w:rsid w:val="00C254E8"/>
    <w:rsid w:val="00C3603F"/>
    <w:rsid w:val="00C37C51"/>
    <w:rsid w:val="00C41EA7"/>
    <w:rsid w:val="00C41F3B"/>
    <w:rsid w:val="00C42A87"/>
    <w:rsid w:val="00C47C50"/>
    <w:rsid w:val="00C546EF"/>
    <w:rsid w:val="00C550EA"/>
    <w:rsid w:val="00C56D95"/>
    <w:rsid w:val="00C57C7C"/>
    <w:rsid w:val="00C6340A"/>
    <w:rsid w:val="00C63D98"/>
    <w:rsid w:val="00C63E93"/>
    <w:rsid w:val="00C6686E"/>
    <w:rsid w:val="00C67B9E"/>
    <w:rsid w:val="00C77892"/>
    <w:rsid w:val="00C821CE"/>
    <w:rsid w:val="00C832DA"/>
    <w:rsid w:val="00C84AB4"/>
    <w:rsid w:val="00C856CD"/>
    <w:rsid w:val="00C90037"/>
    <w:rsid w:val="00C97441"/>
    <w:rsid w:val="00CA087A"/>
    <w:rsid w:val="00CA3B71"/>
    <w:rsid w:val="00CA4806"/>
    <w:rsid w:val="00CA6E16"/>
    <w:rsid w:val="00CA7846"/>
    <w:rsid w:val="00CB0BB1"/>
    <w:rsid w:val="00CB1339"/>
    <w:rsid w:val="00CB24F7"/>
    <w:rsid w:val="00CB3A96"/>
    <w:rsid w:val="00CB6E1C"/>
    <w:rsid w:val="00CC17B3"/>
    <w:rsid w:val="00CC4CB5"/>
    <w:rsid w:val="00CC56D3"/>
    <w:rsid w:val="00CC5710"/>
    <w:rsid w:val="00CD1055"/>
    <w:rsid w:val="00CD3271"/>
    <w:rsid w:val="00CD4A9F"/>
    <w:rsid w:val="00CD5DAC"/>
    <w:rsid w:val="00CD64A3"/>
    <w:rsid w:val="00CE0179"/>
    <w:rsid w:val="00CE0D59"/>
    <w:rsid w:val="00CE5E43"/>
    <w:rsid w:val="00CF34DC"/>
    <w:rsid w:val="00D00DE1"/>
    <w:rsid w:val="00D01594"/>
    <w:rsid w:val="00D05C0A"/>
    <w:rsid w:val="00D10990"/>
    <w:rsid w:val="00D11251"/>
    <w:rsid w:val="00D12968"/>
    <w:rsid w:val="00D157DA"/>
    <w:rsid w:val="00D15BDC"/>
    <w:rsid w:val="00D167DF"/>
    <w:rsid w:val="00D2055C"/>
    <w:rsid w:val="00D2156E"/>
    <w:rsid w:val="00D245DE"/>
    <w:rsid w:val="00D24E53"/>
    <w:rsid w:val="00D2776C"/>
    <w:rsid w:val="00D319A4"/>
    <w:rsid w:val="00D334A7"/>
    <w:rsid w:val="00D4391C"/>
    <w:rsid w:val="00D463F2"/>
    <w:rsid w:val="00D4701D"/>
    <w:rsid w:val="00D5003B"/>
    <w:rsid w:val="00D50A50"/>
    <w:rsid w:val="00D537DA"/>
    <w:rsid w:val="00D55291"/>
    <w:rsid w:val="00D60AFF"/>
    <w:rsid w:val="00D649A8"/>
    <w:rsid w:val="00D6507C"/>
    <w:rsid w:val="00D6738F"/>
    <w:rsid w:val="00D7446E"/>
    <w:rsid w:val="00D8332B"/>
    <w:rsid w:val="00D9302B"/>
    <w:rsid w:val="00D93F20"/>
    <w:rsid w:val="00D9469A"/>
    <w:rsid w:val="00D96139"/>
    <w:rsid w:val="00D96442"/>
    <w:rsid w:val="00D97BE9"/>
    <w:rsid w:val="00DA3477"/>
    <w:rsid w:val="00DB0354"/>
    <w:rsid w:val="00DB1B00"/>
    <w:rsid w:val="00DB33FB"/>
    <w:rsid w:val="00DB430C"/>
    <w:rsid w:val="00DB51BC"/>
    <w:rsid w:val="00DC0CE1"/>
    <w:rsid w:val="00DC259A"/>
    <w:rsid w:val="00DC675D"/>
    <w:rsid w:val="00DC6BA4"/>
    <w:rsid w:val="00DC7754"/>
    <w:rsid w:val="00DD2771"/>
    <w:rsid w:val="00DE0F6E"/>
    <w:rsid w:val="00DE3372"/>
    <w:rsid w:val="00DE4F2D"/>
    <w:rsid w:val="00DF70F5"/>
    <w:rsid w:val="00E0376C"/>
    <w:rsid w:val="00E066E7"/>
    <w:rsid w:val="00E12354"/>
    <w:rsid w:val="00E20A76"/>
    <w:rsid w:val="00E20DF0"/>
    <w:rsid w:val="00E24C95"/>
    <w:rsid w:val="00E277ED"/>
    <w:rsid w:val="00E3232D"/>
    <w:rsid w:val="00E33C70"/>
    <w:rsid w:val="00E34EC9"/>
    <w:rsid w:val="00E37663"/>
    <w:rsid w:val="00E40682"/>
    <w:rsid w:val="00E4265B"/>
    <w:rsid w:val="00E443B0"/>
    <w:rsid w:val="00E53759"/>
    <w:rsid w:val="00E54CA1"/>
    <w:rsid w:val="00E6097C"/>
    <w:rsid w:val="00E62D95"/>
    <w:rsid w:val="00E64627"/>
    <w:rsid w:val="00E74BF5"/>
    <w:rsid w:val="00E7504F"/>
    <w:rsid w:val="00E75A04"/>
    <w:rsid w:val="00E75D38"/>
    <w:rsid w:val="00E779AA"/>
    <w:rsid w:val="00E8034B"/>
    <w:rsid w:val="00E80A27"/>
    <w:rsid w:val="00E81063"/>
    <w:rsid w:val="00E823FA"/>
    <w:rsid w:val="00E83201"/>
    <w:rsid w:val="00E84252"/>
    <w:rsid w:val="00E84581"/>
    <w:rsid w:val="00E87648"/>
    <w:rsid w:val="00E95AF6"/>
    <w:rsid w:val="00E97FDB"/>
    <w:rsid w:val="00EA16D9"/>
    <w:rsid w:val="00EB180C"/>
    <w:rsid w:val="00EB4FE9"/>
    <w:rsid w:val="00EB59AD"/>
    <w:rsid w:val="00EC02F3"/>
    <w:rsid w:val="00EC2B47"/>
    <w:rsid w:val="00EC3C7B"/>
    <w:rsid w:val="00ED3936"/>
    <w:rsid w:val="00ED4692"/>
    <w:rsid w:val="00ED4B5C"/>
    <w:rsid w:val="00ED784F"/>
    <w:rsid w:val="00EE5EFD"/>
    <w:rsid w:val="00F01281"/>
    <w:rsid w:val="00F06866"/>
    <w:rsid w:val="00F111C4"/>
    <w:rsid w:val="00F1214A"/>
    <w:rsid w:val="00F12E71"/>
    <w:rsid w:val="00F270F7"/>
    <w:rsid w:val="00F27BEF"/>
    <w:rsid w:val="00F345E9"/>
    <w:rsid w:val="00F36005"/>
    <w:rsid w:val="00F417F0"/>
    <w:rsid w:val="00F45A1B"/>
    <w:rsid w:val="00F50934"/>
    <w:rsid w:val="00F53978"/>
    <w:rsid w:val="00F55673"/>
    <w:rsid w:val="00F5657D"/>
    <w:rsid w:val="00F60C32"/>
    <w:rsid w:val="00F73941"/>
    <w:rsid w:val="00F77DF7"/>
    <w:rsid w:val="00F90889"/>
    <w:rsid w:val="00F91DC5"/>
    <w:rsid w:val="00F93657"/>
    <w:rsid w:val="00F97F18"/>
    <w:rsid w:val="00FA6C5B"/>
    <w:rsid w:val="00FB286B"/>
    <w:rsid w:val="00FB3D3E"/>
    <w:rsid w:val="00FB4850"/>
    <w:rsid w:val="00FC3985"/>
    <w:rsid w:val="00FD537B"/>
    <w:rsid w:val="00FD70EA"/>
    <w:rsid w:val="00FD7416"/>
    <w:rsid w:val="00FE082F"/>
    <w:rsid w:val="00FE71E1"/>
    <w:rsid w:val="00FF0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BEA9"/>
  <w15:chartTrackingRefBased/>
  <w15:docId w15:val="{1E911E28-FC28-7E46-B77C-5147A047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502D2"/>
    <w:pPr>
      <w:tabs>
        <w:tab w:val="center" w:pos="4536"/>
        <w:tab w:val="right" w:pos="9072"/>
      </w:tabs>
    </w:pPr>
  </w:style>
  <w:style w:type="character" w:customStyle="1" w:styleId="KopfzeileZchn">
    <w:name w:val="Kopfzeile Zchn"/>
    <w:basedOn w:val="Absatz-Standardschriftart"/>
    <w:link w:val="Kopfzeile"/>
    <w:rsid w:val="007502D2"/>
  </w:style>
  <w:style w:type="paragraph" w:styleId="Fuzeile">
    <w:name w:val="footer"/>
    <w:basedOn w:val="Standard"/>
    <w:link w:val="FuzeileZchn"/>
    <w:unhideWhenUsed/>
    <w:rsid w:val="007502D2"/>
    <w:pPr>
      <w:tabs>
        <w:tab w:val="center" w:pos="4536"/>
        <w:tab w:val="right" w:pos="9072"/>
      </w:tabs>
    </w:pPr>
  </w:style>
  <w:style w:type="character" w:customStyle="1" w:styleId="FuzeileZchn">
    <w:name w:val="Fußzeile Zchn"/>
    <w:basedOn w:val="Absatz-Standardschriftart"/>
    <w:link w:val="Fuzeile"/>
    <w:rsid w:val="007502D2"/>
  </w:style>
  <w:style w:type="paragraph" w:customStyle="1" w:styleId="InternormPTLead">
    <w:name w:val="Internorm_PT_Lead"/>
    <w:basedOn w:val="Standard"/>
    <w:qFormat/>
    <w:rsid w:val="007502D2"/>
    <w:pPr>
      <w:spacing w:after="240" w:line="360" w:lineRule="auto"/>
    </w:pPr>
    <w:rPr>
      <w:rFonts w:ascii="Arial" w:eastAsia="Times New Roman" w:hAnsi="Arial" w:cs="Times New Roman"/>
      <w:b/>
      <w:sz w:val="22"/>
      <w:szCs w:val="22"/>
      <w:lang w:val="de-DE" w:eastAsia="de-DE"/>
    </w:rPr>
  </w:style>
  <w:style w:type="paragraph" w:customStyle="1" w:styleId="InternormPTFlietext">
    <w:name w:val="Internorm_PT_Fließtext"/>
    <w:basedOn w:val="Standard"/>
    <w:qFormat/>
    <w:rsid w:val="007502D2"/>
    <w:pPr>
      <w:spacing w:after="120" w:line="360" w:lineRule="auto"/>
    </w:pPr>
    <w:rPr>
      <w:rFonts w:ascii="Arial" w:eastAsia="Times New Roman" w:hAnsi="Arial" w:cs="Times New Roman"/>
      <w:sz w:val="22"/>
      <w:szCs w:val="22"/>
      <w:lang w:val="de-DE" w:eastAsia="de-AT"/>
    </w:rPr>
  </w:style>
  <w:style w:type="character" w:styleId="Kommentarzeichen">
    <w:name w:val="annotation reference"/>
    <w:basedOn w:val="Absatz-Standardschriftart"/>
    <w:uiPriority w:val="99"/>
    <w:semiHidden/>
    <w:unhideWhenUsed/>
    <w:rsid w:val="00B14A15"/>
    <w:rPr>
      <w:sz w:val="16"/>
      <w:szCs w:val="16"/>
    </w:rPr>
  </w:style>
  <w:style w:type="paragraph" w:styleId="Kommentartext">
    <w:name w:val="annotation text"/>
    <w:basedOn w:val="Standard"/>
    <w:link w:val="KommentartextZchn"/>
    <w:uiPriority w:val="99"/>
    <w:unhideWhenUsed/>
    <w:rsid w:val="00B14A15"/>
    <w:rPr>
      <w:sz w:val="20"/>
      <w:szCs w:val="20"/>
    </w:rPr>
  </w:style>
  <w:style w:type="character" w:customStyle="1" w:styleId="KommentartextZchn">
    <w:name w:val="Kommentartext Zchn"/>
    <w:basedOn w:val="Absatz-Standardschriftart"/>
    <w:link w:val="Kommentartext"/>
    <w:uiPriority w:val="99"/>
    <w:rsid w:val="00B14A15"/>
    <w:rPr>
      <w:sz w:val="20"/>
      <w:szCs w:val="20"/>
    </w:rPr>
  </w:style>
  <w:style w:type="paragraph" w:styleId="Kommentarthema">
    <w:name w:val="annotation subject"/>
    <w:basedOn w:val="Kommentartext"/>
    <w:next w:val="Kommentartext"/>
    <w:link w:val="KommentarthemaZchn"/>
    <w:uiPriority w:val="99"/>
    <w:semiHidden/>
    <w:unhideWhenUsed/>
    <w:rsid w:val="00B14A15"/>
    <w:rPr>
      <w:b/>
      <w:bCs/>
    </w:rPr>
  </w:style>
  <w:style w:type="character" w:customStyle="1" w:styleId="KommentarthemaZchn">
    <w:name w:val="Kommentarthema Zchn"/>
    <w:basedOn w:val="KommentartextZchn"/>
    <w:link w:val="Kommentarthema"/>
    <w:uiPriority w:val="99"/>
    <w:semiHidden/>
    <w:rsid w:val="00B14A15"/>
    <w:rPr>
      <w:b/>
      <w:bCs/>
      <w:sz w:val="20"/>
      <w:szCs w:val="20"/>
    </w:rPr>
  </w:style>
  <w:style w:type="paragraph" w:styleId="Sprechblasentext">
    <w:name w:val="Balloon Text"/>
    <w:basedOn w:val="Standard"/>
    <w:link w:val="SprechblasentextZchn"/>
    <w:uiPriority w:val="99"/>
    <w:semiHidden/>
    <w:unhideWhenUsed/>
    <w:rsid w:val="00B14A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A15"/>
    <w:rPr>
      <w:rFonts w:ascii="Segoe UI" w:hAnsi="Segoe UI" w:cs="Segoe UI"/>
      <w:sz w:val="18"/>
      <w:szCs w:val="18"/>
    </w:rPr>
  </w:style>
  <w:style w:type="paragraph" w:styleId="berarbeitung">
    <w:name w:val="Revision"/>
    <w:hidden/>
    <w:uiPriority w:val="99"/>
    <w:semiHidden/>
    <w:rsid w:val="00BD165A"/>
  </w:style>
  <w:style w:type="paragraph" w:customStyle="1" w:styleId="InternormPTTitel">
    <w:name w:val="Internorm_PT_Titel"/>
    <w:basedOn w:val="Textkrper"/>
    <w:qFormat/>
    <w:rsid w:val="002F28D7"/>
    <w:pPr>
      <w:spacing w:after="0"/>
    </w:pPr>
    <w:rPr>
      <w:rFonts w:ascii="Arial" w:eastAsia="Times New Roman" w:hAnsi="Arial" w:cs="Times New Roman"/>
      <w:b/>
      <w:snapToGrid w:val="0"/>
      <w:sz w:val="32"/>
      <w:szCs w:val="32"/>
      <w:lang w:val="de-DE" w:eastAsia="de-DE"/>
    </w:rPr>
  </w:style>
  <w:style w:type="paragraph" w:styleId="Textkrper">
    <w:name w:val="Body Text"/>
    <w:basedOn w:val="Standard"/>
    <w:link w:val="TextkrperZchn"/>
    <w:uiPriority w:val="99"/>
    <w:semiHidden/>
    <w:unhideWhenUsed/>
    <w:rsid w:val="002F28D7"/>
    <w:pPr>
      <w:spacing w:after="120"/>
    </w:pPr>
  </w:style>
  <w:style w:type="character" w:customStyle="1" w:styleId="TextkrperZchn">
    <w:name w:val="Textkörper Zchn"/>
    <w:basedOn w:val="Absatz-Standardschriftart"/>
    <w:link w:val="Textkrper"/>
    <w:uiPriority w:val="99"/>
    <w:semiHidden/>
    <w:rsid w:val="002F28D7"/>
  </w:style>
  <w:style w:type="character" w:styleId="Hyperlink">
    <w:name w:val="Hyperlink"/>
    <w:basedOn w:val="Absatz-Standardschriftart"/>
    <w:uiPriority w:val="99"/>
    <w:unhideWhenUsed/>
    <w:rsid w:val="00205ED0"/>
    <w:rPr>
      <w:color w:val="0563C1" w:themeColor="hyperlink"/>
      <w:u w:val="single"/>
    </w:rPr>
  </w:style>
  <w:style w:type="character" w:customStyle="1" w:styleId="NichtaufgelsteErwhnung1">
    <w:name w:val="Nicht aufgelöste Erwähnung1"/>
    <w:basedOn w:val="Absatz-Standardschriftart"/>
    <w:uiPriority w:val="99"/>
    <w:semiHidden/>
    <w:unhideWhenUsed/>
    <w:rsid w:val="00205ED0"/>
    <w:rPr>
      <w:color w:val="605E5C"/>
      <w:shd w:val="clear" w:color="auto" w:fill="E1DFDD"/>
    </w:rPr>
  </w:style>
  <w:style w:type="character" w:styleId="Hervorhebung">
    <w:name w:val="Emphasis"/>
    <w:basedOn w:val="Absatz-Standardschriftart"/>
    <w:uiPriority w:val="20"/>
    <w:qFormat/>
    <w:rsid w:val="00540AC3"/>
    <w:rPr>
      <w:b/>
      <w:bCs/>
      <w:i w:val="0"/>
      <w:iCs w:val="0"/>
    </w:rPr>
  </w:style>
  <w:style w:type="paragraph" w:customStyle="1" w:styleId="InternormPTBU">
    <w:name w:val="Internorm_PT_BU"/>
    <w:basedOn w:val="Standard"/>
    <w:qFormat/>
    <w:rsid w:val="004570F2"/>
    <w:pPr>
      <w:spacing w:after="120"/>
    </w:pPr>
    <w:rPr>
      <w:rFonts w:ascii="Arial" w:eastAsia="Times New Roman" w:hAnsi="Arial" w:cs="Times New Roman"/>
      <w:i/>
      <w:sz w:val="18"/>
      <w:szCs w:val="22"/>
      <w:lang w:eastAsia="de-AT"/>
    </w:rPr>
  </w:style>
  <w:style w:type="paragraph" w:customStyle="1" w:styleId="Default">
    <w:name w:val="Default"/>
    <w:rsid w:val="00222E30"/>
    <w:pPr>
      <w:autoSpaceDE w:val="0"/>
      <w:autoSpaceDN w:val="0"/>
      <w:adjustRightInd w:val="0"/>
    </w:pPr>
    <w:rPr>
      <w:rFonts w:ascii="Arial" w:hAnsi="Arial" w:cs="Arial"/>
      <w:color w:val="000000"/>
      <w:lang w:val="de-DE"/>
    </w:rPr>
  </w:style>
  <w:style w:type="paragraph" w:styleId="KeinLeerraum">
    <w:name w:val="No Spacing"/>
    <w:uiPriority w:val="1"/>
    <w:qFormat/>
    <w:rsid w:val="00361FE6"/>
  </w:style>
  <w:style w:type="character" w:customStyle="1" w:styleId="apple-converted-space">
    <w:name w:val="apple-converted-space"/>
    <w:basedOn w:val="Absatz-Standardschriftart"/>
    <w:rsid w:val="001964CF"/>
  </w:style>
  <w:style w:type="paragraph" w:styleId="Funotentext">
    <w:name w:val="footnote text"/>
    <w:basedOn w:val="Standard"/>
    <w:link w:val="FunotentextZchn"/>
    <w:uiPriority w:val="99"/>
    <w:semiHidden/>
    <w:unhideWhenUsed/>
    <w:rsid w:val="00496274"/>
    <w:rPr>
      <w:rFonts w:ascii="Arial" w:eastAsia="Times New Roman" w:hAnsi="Arial" w:cs="Times New Roman"/>
      <w:sz w:val="20"/>
      <w:szCs w:val="20"/>
      <w:lang w:eastAsia="de-AT"/>
    </w:rPr>
  </w:style>
  <w:style w:type="character" w:customStyle="1" w:styleId="FunotentextZchn">
    <w:name w:val="Fußnotentext Zchn"/>
    <w:basedOn w:val="Absatz-Standardschriftart"/>
    <w:link w:val="Funotentext"/>
    <w:uiPriority w:val="99"/>
    <w:semiHidden/>
    <w:rsid w:val="00496274"/>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496274"/>
    <w:rPr>
      <w:vertAlign w:val="superscript"/>
    </w:rPr>
  </w:style>
  <w:style w:type="character" w:styleId="NichtaufgelsteErwhnung">
    <w:name w:val="Unresolved Mention"/>
    <w:basedOn w:val="Absatz-Standardschriftart"/>
    <w:uiPriority w:val="99"/>
    <w:semiHidden/>
    <w:unhideWhenUsed/>
    <w:rsid w:val="008A4757"/>
    <w:rPr>
      <w:color w:val="605E5C"/>
      <w:shd w:val="clear" w:color="auto" w:fill="E1DFDD"/>
    </w:rPr>
  </w:style>
  <w:style w:type="character" w:styleId="BesuchterLink">
    <w:name w:val="FollowedHyperlink"/>
    <w:basedOn w:val="Absatz-Standardschriftart"/>
    <w:uiPriority w:val="99"/>
    <w:semiHidden/>
    <w:unhideWhenUsed/>
    <w:rsid w:val="008D29C4"/>
    <w:rPr>
      <w:color w:val="954F72" w:themeColor="followedHyperlink"/>
      <w:u w:val="single"/>
    </w:rPr>
  </w:style>
  <w:style w:type="character" w:styleId="Fett">
    <w:name w:val="Strong"/>
    <w:uiPriority w:val="22"/>
    <w:qFormat/>
    <w:rsid w:val="008D3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3622">
      <w:bodyDiv w:val="1"/>
      <w:marLeft w:val="0"/>
      <w:marRight w:val="0"/>
      <w:marTop w:val="0"/>
      <w:marBottom w:val="0"/>
      <w:divBdr>
        <w:top w:val="none" w:sz="0" w:space="0" w:color="auto"/>
        <w:left w:val="none" w:sz="0" w:space="0" w:color="auto"/>
        <w:bottom w:val="none" w:sz="0" w:space="0" w:color="auto"/>
        <w:right w:val="none" w:sz="0" w:space="0" w:color="auto"/>
      </w:divBdr>
    </w:div>
    <w:div w:id="289090469">
      <w:bodyDiv w:val="1"/>
      <w:marLeft w:val="0"/>
      <w:marRight w:val="0"/>
      <w:marTop w:val="0"/>
      <w:marBottom w:val="0"/>
      <w:divBdr>
        <w:top w:val="none" w:sz="0" w:space="0" w:color="auto"/>
        <w:left w:val="none" w:sz="0" w:space="0" w:color="auto"/>
        <w:bottom w:val="none" w:sz="0" w:space="0" w:color="auto"/>
        <w:right w:val="none" w:sz="0" w:space="0" w:color="auto"/>
      </w:divBdr>
    </w:div>
    <w:div w:id="397365453">
      <w:bodyDiv w:val="1"/>
      <w:marLeft w:val="0"/>
      <w:marRight w:val="0"/>
      <w:marTop w:val="0"/>
      <w:marBottom w:val="0"/>
      <w:divBdr>
        <w:top w:val="none" w:sz="0" w:space="0" w:color="auto"/>
        <w:left w:val="none" w:sz="0" w:space="0" w:color="auto"/>
        <w:bottom w:val="none" w:sz="0" w:space="0" w:color="auto"/>
        <w:right w:val="none" w:sz="0" w:space="0" w:color="auto"/>
      </w:divBdr>
    </w:div>
    <w:div w:id="418914487">
      <w:bodyDiv w:val="1"/>
      <w:marLeft w:val="0"/>
      <w:marRight w:val="0"/>
      <w:marTop w:val="0"/>
      <w:marBottom w:val="0"/>
      <w:divBdr>
        <w:top w:val="none" w:sz="0" w:space="0" w:color="auto"/>
        <w:left w:val="none" w:sz="0" w:space="0" w:color="auto"/>
        <w:bottom w:val="none" w:sz="0" w:space="0" w:color="auto"/>
        <w:right w:val="none" w:sz="0" w:space="0" w:color="auto"/>
      </w:divBdr>
    </w:div>
    <w:div w:id="507989700">
      <w:bodyDiv w:val="1"/>
      <w:marLeft w:val="0"/>
      <w:marRight w:val="0"/>
      <w:marTop w:val="0"/>
      <w:marBottom w:val="0"/>
      <w:divBdr>
        <w:top w:val="none" w:sz="0" w:space="0" w:color="auto"/>
        <w:left w:val="none" w:sz="0" w:space="0" w:color="auto"/>
        <w:bottom w:val="none" w:sz="0" w:space="0" w:color="auto"/>
        <w:right w:val="none" w:sz="0" w:space="0" w:color="auto"/>
      </w:divBdr>
    </w:div>
    <w:div w:id="564100846">
      <w:bodyDiv w:val="1"/>
      <w:marLeft w:val="0"/>
      <w:marRight w:val="0"/>
      <w:marTop w:val="0"/>
      <w:marBottom w:val="0"/>
      <w:divBdr>
        <w:top w:val="none" w:sz="0" w:space="0" w:color="auto"/>
        <w:left w:val="none" w:sz="0" w:space="0" w:color="auto"/>
        <w:bottom w:val="none" w:sz="0" w:space="0" w:color="auto"/>
        <w:right w:val="none" w:sz="0" w:space="0" w:color="auto"/>
      </w:divBdr>
    </w:div>
    <w:div w:id="624963405">
      <w:bodyDiv w:val="1"/>
      <w:marLeft w:val="0"/>
      <w:marRight w:val="0"/>
      <w:marTop w:val="0"/>
      <w:marBottom w:val="0"/>
      <w:divBdr>
        <w:top w:val="none" w:sz="0" w:space="0" w:color="auto"/>
        <w:left w:val="none" w:sz="0" w:space="0" w:color="auto"/>
        <w:bottom w:val="none" w:sz="0" w:space="0" w:color="auto"/>
        <w:right w:val="none" w:sz="0" w:space="0" w:color="auto"/>
      </w:divBdr>
    </w:div>
    <w:div w:id="883758206">
      <w:bodyDiv w:val="1"/>
      <w:marLeft w:val="0"/>
      <w:marRight w:val="0"/>
      <w:marTop w:val="0"/>
      <w:marBottom w:val="0"/>
      <w:divBdr>
        <w:top w:val="none" w:sz="0" w:space="0" w:color="auto"/>
        <w:left w:val="none" w:sz="0" w:space="0" w:color="auto"/>
        <w:bottom w:val="none" w:sz="0" w:space="0" w:color="auto"/>
        <w:right w:val="none" w:sz="0" w:space="0" w:color="auto"/>
      </w:divBdr>
      <w:divsChild>
        <w:div w:id="1862470341">
          <w:marLeft w:val="274"/>
          <w:marRight w:val="0"/>
          <w:marTop w:val="0"/>
          <w:marBottom w:val="0"/>
          <w:divBdr>
            <w:top w:val="none" w:sz="0" w:space="0" w:color="auto"/>
            <w:left w:val="none" w:sz="0" w:space="0" w:color="auto"/>
            <w:bottom w:val="none" w:sz="0" w:space="0" w:color="auto"/>
            <w:right w:val="none" w:sz="0" w:space="0" w:color="auto"/>
          </w:divBdr>
        </w:div>
      </w:divsChild>
    </w:div>
    <w:div w:id="974026603">
      <w:bodyDiv w:val="1"/>
      <w:marLeft w:val="0"/>
      <w:marRight w:val="0"/>
      <w:marTop w:val="0"/>
      <w:marBottom w:val="0"/>
      <w:divBdr>
        <w:top w:val="none" w:sz="0" w:space="0" w:color="auto"/>
        <w:left w:val="none" w:sz="0" w:space="0" w:color="auto"/>
        <w:bottom w:val="none" w:sz="0" w:space="0" w:color="auto"/>
        <w:right w:val="none" w:sz="0" w:space="0" w:color="auto"/>
      </w:divBdr>
    </w:div>
    <w:div w:id="981887512">
      <w:bodyDiv w:val="1"/>
      <w:marLeft w:val="0"/>
      <w:marRight w:val="0"/>
      <w:marTop w:val="0"/>
      <w:marBottom w:val="0"/>
      <w:divBdr>
        <w:top w:val="none" w:sz="0" w:space="0" w:color="auto"/>
        <w:left w:val="none" w:sz="0" w:space="0" w:color="auto"/>
        <w:bottom w:val="none" w:sz="0" w:space="0" w:color="auto"/>
        <w:right w:val="none" w:sz="0" w:space="0" w:color="auto"/>
      </w:divBdr>
    </w:div>
    <w:div w:id="1053579970">
      <w:bodyDiv w:val="1"/>
      <w:marLeft w:val="0"/>
      <w:marRight w:val="0"/>
      <w:marTop w:val="0"/>
      <w:marBottom w:val="0"/>
      <w:divBdr>
        <w:top w:val="none" w:sz="0" w:space="0" w:color="auto"/>
        <w:left w:val="none" w:sz="0" w:space="0" w:color="auto"/>
        <w:bottom w:val="none" w:sz="0" w:space="0" w:color="auto"/>
        <w:right w:val="none" w:sz="0" w:space="0" w:color="auto"/>
      </w:divBdr>
      <w:divsChild>
        <w:div w:id="1907522933">
          <w:marLeft w:val="274"/>
          <w:marRight w:val="0"/>
          <w:marTop w:val="0"/>
          <w:marBottom w:val="0"/>
          <w:divBdr>
            <w:top w:val="none" w:sz="0" w:space="0" w:color="auto"/>
            <w:left w:val="none" w:sz="0" w:space="0" w:color="auto"/>
            <w:bottom w:val="none" w:sz="0" w:space="0" w:color="auto"/>
            <w:right w:val="none" w:sz="0" w:space="0" w:color="auto"/>
          </w:divBdr>
        </w:div>
        <w:div w:id="1750929714">
          <w:marLeft w:val="274"/>
          <w:marRight w:val="0"/>
          <w:marTop w:val="0"/>
          <w:marBottom w:val="0"/>
          <w:divBdr>
            <w:top w:val="none" w:sz="0" w:space="0" w:color="auto"/>
            <w:left w:val="none" w:sz="0" w:space="0" w:color="auto"/>
            <w:bottom w:val="none" w:sz="0" w:space="0" w:color="auto"/>
            <w:right w:val="none" w:sz="0" w:space="0" w:color="auto"/>
          </w:divBdr>
        </w:div>
      </w:divsChild>
    </w:div>
    <w:div w:id="1075979101">
      <w:bodyDiv w:val="1"/>
      <w:marLeft w:val="0"/>
      <w:marRight w:val="0"/>
      <w:marTop w:val="0"/>
      <w:marBottom w:val="0"/>
      <w:divBdr>
        <w:top w:val="none" w:sz="0" w:space="0" w:color="auto"/>
        <w:left w:val="none" w:sz="0" w:space="0" w:color="auto"/>
        <w:bottom w:val="none" w:sz="0" w:space="0" w:color="auto"/>
        <w:right w:val="none" w:sz="0" w:space="0" w:color="auto"/>
      </w:divBdr>
    </w:div>
    <w:div w:id="1090393300">
      <w:bodyDiv w:val="1"/>
      <w:marLeft w:val="0"/>
      <w:marRight w:val="0"/>
      <w:marTop w:val="0"/>
      <w:marBottom w:val="0"/>
      <w:divBdr>
        <w:top w:val="none" w:sz="0" w:space="0" w:color="auto"/>
        <w:left w:val="none" w:sz="0" w:space="0" w:color="auto"/>
        <w:bottom w:val="none" w:sz="0" w:space="0" w:color="auto"/>
        <w:right w:val="none" w:sz="0" w:space="0" w:color="auto"/>
      </w:divBdr>
    </w:div>
    <w:div w:id="1247881260">
      <w:bodyDiv w:val="1"/>
      <w:marLeft w:val="0"/>
      <w:marRight w:val="0"/>
      <w:marTop w:val="0"/>
      <w:marBottom w:val="0"/>
      <w:divBdr>
        <w:top w:val="none" w:sz="0" w:space="0" w:color="auto"/>
        <w:left w:val="none" w:sz="0" w:space="0" w:color="auto"/>
        <w:bottom w:val="none" w:sz="0" w:space="0" w:color="auto"/>
        <w:right w:val="none" w:sz="0" w:space="0" w:color="auto"/>
      </w:divBdr>
    </w:div>
    <w:div w:id="1272279156">
      <w:bodyDiv w:val="1"/>
      <w:marLeft w:val="0"/>
      <w:marRight w:val="0"/>
      <w:marTop w:val="0"/>
      <w:marBottom w:val="0"/>
      <w:divBdr>
        <w:top w:val="none" w:sz="0" w:space="0" w:color="auto"/>
        <w:left w:val="none" w:sz="0" w:space="0" w:color="auto"/>
        <w:bottom w:val="none" w:sz="0" w:space="0" w:color="auto"/>
        <w:right w:val="none" w:sz="0" w:space="0" w:color="auto"/>
      </w:divBdr>
    </w:div>
    <w:div w:id="1600719990">
      <w:bodyDiv w:val="1"/>
      <w:marLeft w:val="0"/>
      <w:marRight w:val="0"/>
      <w:marTop w:val="0"/>
      <w:marBottom w:val="0"/>
      <w:divBdr>
        <w:top w:val="none" w:sz="0" w:space="0" w:color="auto"/>
        <w:left w:val="none" w:sz="0" w:space="0" w:color="auto"/>
        <w:bottom w:val="none" w:sz="0" w:space="0" w:color="auto"/>
        <w:right w:val="none" w:sz="0" w:space="0" w:color="auto"/>
      </w:divBdr>
    </w:div>
    <w:div w:id="1640453514">
      <w:bodyDiv w:val="1"/>
      <w:marLeft w:val="0"/>
      <w:marRight w:val="0"/>
      <w:marTop w:val="0"/>
      <w:marBottom w:val="0"/>
      <w:divBdr>
        <w:top w:val="none" w:sz="0" w:space="0" w:color="auto"/>
        <w:left w:val="none" w:sz="0" w:space="0" w:color="auto"/>
        <w:bottom w:val="none" w:sz="0" w:space="0" w:color="auto"/>
        <w:right w:val="none" w:sz="0" w:space="0" w:color="auto"/>
      </w:divBdr>
    </w:div>
    <w:div w:id="1724478456">
      <w:bodyDiv w:val="1"/>
      <w:marLeft w:val="0"/>
      <w:marRight w:val="0"/>
      <w:marTop w:val="0"/>
      <w:marBottom w:val="0"/>
      <w:divBdr>
        <w:top w:val="none" w:sz="0" w:space="0" w:color="auto"/>
        <w:left w:val="none" w:sz="0" w:space="0" w:color="auto"/>
        <w:bottom w:val="none" w:sz="0" w:space="0" w:color="auto"/>
        <w:right w:val="none" w:sz="0" w:space="0" w:color="auto"/>
      </w:divBdr>
    </w:div>
    <w:div w:id="1796295183">
      <w:bodyDiv w:val="1"/>
      <w:marLeft w:val="0"/>
      <w:marRight w:val="0"/>
      <w:marTop w:val="0"/>
      <w:marBottom w:val="0"/>
      <w:divBdr>
        <w:top w:val="none" w:sz="0" w:space="0" w:color="auto"/>
        <w:left w:val="none" w:sz="0" w:space="0" w:color="auto"/>
        <w:bottom w:val="none" w:sz="0" w:space="0" w:color="auto"/>
        <w:right w:val="none" w:sz="0" w:space="0" w:color="auto"/>
      </w:divBdr>
    </w:div>
    <w:div w:id="1846482794">
      <w:bodyDiv w:val="1"/>
      <w:marLeft w:val="0"/>
      <w:marRight w:val="0"/>
      <w:marTop w:val="0"/>
      <w:marBottom w:val="0"/>
      <w:divBdr>
        <w:top w:val="none" w:sz="0" w:space="0" w:color="auto"/>
        <w:left w:val="none" w:sz="0" w:space="0" w:color="auto"/>
        <w:bottom w:val="none" w:sz="0" w:space="0" w:color="auto"/>
        <w:right w:val="none" w:sz="0" w:space="0" w:color="auto"/>
      </w:divBdr>
      <w:divsChild>
        <w:div w:id="1641962883">
          <w:marLeft w:val="274"/>
          <w:marRight w:val="0"/>
          <w:marTop w:val="0"/>
          <w:marBottom w:val="0"/>
          <w:divBdr>
            <w:top w:val="none" w:sz="0" w:space="0" w:color="auto"/>
            <w:left w:val="none" w:sz="0" w:space="0" w:color="auto"/>
            <w:bottom w:val="none" w:sz="0" w:space="0" w:color="auto"/>
            <w:right w:val="none" w:sz="0" w:space="0" w:color="auto"/>
          </w:divBdr>
        </w:div>
        <w:div w:id="1541821764">
          <w:marLeft w:val="274"/>
          <w:marRight w:val="0"/>
          <w:marTop w:val="0"/>
          <w:marBottom w:val="0"/>
          <w:divBdr>
            <w:top w:val="none" w:sz="0" w:space="0" w:color="auto"/>
            <w:left w:val="none" w:sz="0" w:space="0" w:color="auto"/>
            <w:bottom w:val="none" w:sz="0" w:space="0" w:color="auto"/>
            <w:right w:val="none" w:sz="0" w:space="0" w:color="auto"/>
          </w:divBdr>
        </w:div>
        <w:div w:id="699432082">
          <w:marLeft w:val="274"/>
          <w:marRight w:val="0"/>
          <w:marTop w:val="0"/>
          <w:marBottom w:val="0"/>
          <w:divBdr>
            <w:top w:val="none" w:sz="0" w:space="0" w:color="auto"/>
            <w:left w:val="none" w:sz="0" w:space="0" w:color="auto"/>
            <w:bottom w:val="none" w:sz="0" w:space="0" w:color="auto"/>
            <w:right w:val="none" w:sz="0" w:space="0" w:color="auto"/>
          </w:divBdr>
        </w:div>
        <w:div w:id="1571501413">
          <w:marLeft w:val="274"/>
          <w:marRight w:val="0"/>
          <w:marTop w:val="0"/>
          <w:marBottom w:val="0"/>
          <w:divBdr>
            <w:top w:val="none" w:sz="0" w:space="0" w:color="auto"/>
            <w:left w:val="none" w:sz="0" w:space="0" w:color="auto"/>
            <w:bottom w:val="none" w:sz="0" w:space="0" w:color="auto"/>
            <w:right w:val="none" w:sz="0" w:space="0" w:color="auto"/>
          </w:divBdr>
        </w:div>
        <w:div w:id="349532044">
          <w:marLeft w:val="274"/>
          <w:marRight w:val="0"/>
          <w:marTop w:val="0"/>
          <w:marBottom w:val="0"/>
          <w:divBdr>
            <w:top w:val="none" w:sz="0" w:space="0" w:color="auto"/>
            <w:left w:val="none" w:sz="0" w:space="0" w:color="auto"/>
            <w:bottom w:val="none" w:sz="0" w:space="0" w:color="auto"/>
            <w:right w:val="none" w:sz="0" w:space="0" w:color="auto"/>
          </w:divBdr>
        </w:div>
      </w:divsChild>
    </w:div>
    <w:div w:id="1903641500">
      <w:bodyDiv w:val="1"/>
      <w:marLeft w:val="0"/>
      <w:marRight w:val="0"/>
      <w:marTop w:val="0"/>
      <w:marBottom w:val="0"/>
      <w:divBdr>
        <w:top w:val="none" w:sz="0" w:space="0" w:color="auto"/>
        <w:left w:val="none" w:sz="0" w:space="0" w:color="auto"/>
        <w:bottom w:val="none" w:sz="0" w:space="0" w:color="auto"/>
        <w:right w:val="none" w:sz="0" w:space="0" w:color="auto"/>
      </w:divBdr>
    </w:div>
    <w:div w:id="2046172711">
      <w:bodyDiv w:val="1"/>
      <w:marLeft w:val="0"/>
      <w:marRight w:val="0"/>
      <w:marTop w:val="0"/>
      <w:marBottom w:val="0"/>
      <w:divBdr>
        <w:top w:val="none" w:sz="0" w:space="0" w:color="auto"/>
        <w:left w:val="none" w:sz="0" w:space="0" w:color="auto"/>
        <w:bottom w:val="none" w:sz="0" w:space="0" w:color="auto"/>
        <w:right w:val="none" w:sz="0" w:space="0" w:color="auto"/>
      </w:divBdr>
    </w:div>
    <w:div w:id="21357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eno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6.png@01DAE711.A32A0030" TargetMode="External"/><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F859-96D2-4FDF-92FD-9C8715A8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ple19</dc:creator>
  <cp:keywords/>
  <dc:description/>
  <cp:lastModifiedBy>Daniel Holzbauer  plenos – the PR-formance agency</cp:lastModifiedBy>
  <cp:revision>7</cp:revision>
  <cp:lastPrinted>2025-02-17T15:35:00Z</cp:lastPrinted>
  <dcterms:created xsi:type="dcterms:W3CDTF">2025-05-08T12:37:00Z</dcterms:created>
  <dcterms:modified xsi:type="dcterms:W3CDTF">2025-05-12T08:23:00Z</dcterms:modified>
</cp:coreProperties>
</file>